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acquaint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ance with Jewish expressions and expectations; but the whole narrative is 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pposi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that she may have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proselyte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reason alleged by the disciples must be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Lord's unwillingness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known,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stated by St. Mark (vii. 24),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will draw the attention of all upon 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 her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necessarily 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</w:t>
        <w:br w:type="textWrapping"/>
        <w:t xml:space="preserve">request, nor the contrary; but simply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dismiss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leaving the method to our</w:t>
        <w:br w:type="textWrapping"/>
        <w:t xml:space="preserve">Lord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x. 5.</w:t>
        <w:br w:type="textWrapping"/>
        <w:t xml:space="preserve">Such was the purpose of our Lord’s personal ministry; yet even that was occasionally broken by such incidents as this.</w:t>
        <w:br w:type="textWrapping"/>
        <w:t xml:space="preserve">The ‘fountain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sometimes broke its</w:t>
        <w:br w:type="textWrapping"/>
        <w:t xml:space="preserve">banks, in token of the rich flood of grace</w:t>
        <w:br w:type="textWrapping"/>
        <w:t xml:space="preserve">which should follow. See Rom. xv.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into the house</w:t>
        <w:br w:type="textWrapping"/>
        <w:t xml:space="preserve">where our Lord was. See Mark vii. 24.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dogs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little dogs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 contempt is indicated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dimin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still less any allusion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daughter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woman: the word is commonly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dogs, as diminutives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frequently express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familiarity.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sense of the original is not given</w:t>
        <w:br w:type="textWrapping"/>
        <w:t xml:space="preserve">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the E.V. The woman, in her</w:t>
        <w:br w:type="textWrapping"/>
        <w:t xml:space="preserve">humility,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appellation which</w:t>
        <w:br w:type="textWrapping"/>
        <w:t xml:space="preserve">our Lord gives her,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grounds her plea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pon an inference from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 words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 have a reference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the children first be filled,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expressed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vii. 27.</w:t>
        <w:br w:type="textWrapping"/>
        <w:t xml:space="preserve">It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Lord: for eve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dogs eat: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dogs too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Lord, in the</w:t>
        <w:br w:type="textWrapping"/>
        <w:br w:type="textWrapping"/>
        <w:t xml:space="preserve">use of the familiar diminutive, has expressed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uncleanness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dog 20</w:t>
        <w:br w:type="textWrapping"/>
        <w:t xml:space="preserve">much, 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attachment to and dependence</w:t>
        <w:br w:type="textWrapping"/>
        <w:t xml:space="preserve">on the human family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she lays hold on</w:t>
        <w:br w:type="textWrapping"/>
        <w:t xml:space="preserve">this favourable point and makes it her</w:t>
        <w:br w:type="textWrapping"/>
        <w:t xml:space="preserve">own, ‘If we are dogs, then may we fare</w:t>
        <w:br w:type="textWrapping"/>
        <w:t xml:space="preserve">as such;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fed with the crumbs of Thy</w:t>
        <w:br w:type="textWrapping"/>
        <w:t xml:space="preserve">mercy.’ She was, as it were, under the</w:t>
        <w:br w:type="textWrapping"/>
        <w:t xml:space="preserve">edge of the table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close on the confines of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rael’s feast.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crumbs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the pieces of bread on which the hands</w:t>
        <w:br w:type="textWrapping"/>
        <w:t xml:space="preserve">were wiped; but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looks</w:t>
        <w:br w:type="textWrapping"/>
        <w:t xml:space="preserve">more like accidental falling, and the Greek</w:t>
        <w:br w:type="textWrapping"/>
        <w:t xml:space="preserve">word better expresses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minute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crumbs.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Mark,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 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ying,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thy way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greatness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woman’s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consisted in this, that in</w:t>
        <w:br w:type="textWrapping"/>
        <w:t xml:space="preserve">spite of all discou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ragem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ents she continued</w:t>
        <w:br w:type="textWrapping"/>
        <w:t xml:space="preserve">her plea; and not only so, but accepting</w:t>
        <w:br w:type="textWrapping"/>
        <w:t xml:space="preserve">and laying to her account all adverse circumstances, she ont of them made reasons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urging her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 gives</w:t>
        <w:br w:type="textWrapping"/>
        <w:t xml:space="preserve">the additional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on ret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to her house she found 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gone out, and her daughter lying on the bed.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BY THE SEA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Matthew (see Mark</w:t>
        <w:br w:type="textWrapping"/>
        <w:t xml:space="preserve">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FOUR</w:t>
        <w:br w:type="textWrapping"/>
        <w:t xml:space="preserve">THOUSAND. Mark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high land on</w:t>
        <w:br w:type="textWrapping"/>
        <w:t xml:space="preserve">the coast of the lake, not any particular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From this account it is uncertain to which side of the lake our Lord</w:t>
        <w:br w:type="textWrapping"/>
        <w:t xml:space="preserve">came; from Mark vii. 31 we learn that</w:t>
        <w:br w:type="textWrapping"/>
        <w:t xml:space="preserve">it was to the eastern side,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21ffj7v06NBgd7dguShjDGmsg==">CgMxLjA4AHIhMXR6eVpHOGFrc1dOdlhxRmJhajBzMHVidUV6WDhDbzhP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