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idols: it is here emphatic, and imparts</w:t>
        <w:br w:type="textWrapping"/>
        <w:t xml:space="preserve">force and precision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Peter when he uttered the words, understood by them in detail all that we now</w:t>
        <w:br w:type="textWrapping"/>
        <w:t xml:space="preserve">understand, is not of course asserted:</w:t>
        <w:br w:type="textWrapping"/>
        <w:t xml:space="preserve">bot that they were his testimony to the</w:t>
        <w:br w:type="textWrapping"/>
        <w:t xml:space="preserve">true Humanity and true Divinity of the</w:t>
        <w:br w:type="textWrapping"/>
        <w:t xml:space="preserve">Lord, in that sense of deep truth and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iance, out of which springs the Christian</w:t>
        <w:br w:type="textWrapping"/>
        <w:t xml:space="preserve">life of the Church.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 art</w:t>
        <w:br w:type="textWrapping"/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ch. v. 4, &amp;c., is a solemn expression of blessing, an inclusion of him to</w:t>
        <w:br w:type="textWrapping"/>
        <w:t xml:space="preserve">whom it is addressed in the kingdom of</w:t>
        <w:br w:type="textWrapping"/>
        <w:t xml:space="preserve">heaven, not a mere word of praise. And</w:t>
        <w:br w:type="textWrapping"/>
        <w:t xml:space="preserve">the reason of it is, the fact that the Father</w:t>
        <w:br w:type="textWrapping"/>
        <w:t xml:space="preserve">had revealed the Son to him (see ch. xi.</w:t>
        <w:br w:type="textWrapping"/>
        <w:t xml:space="preserve">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27); cf. Gal. i. 15, 16, in which passage</w:t>
        <w:br w:type="textWrapping"/>
        <w:t xml:space="preserve">the occurrence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</w:t>
        <w:br w:type="textWrapping"/>
        <w:t xml:space="preserve">to indicate a reference to this very saying</w:t>
        <w:br w:type="textWrapping"/>
        <w:t xml:space="preserve">of the Lord. The whole declaration of St.</w:t>
        <w:br w:type="textWrapping"/>
        <w:t xml:space="preserve">Paul in that chapter forms a remarkable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 to the character and promise given</w:t>
        <w:br w:type="textWrapping"/>
        <w:t xml:space="preserve">to St. Peter in our text,—as establishing</w:t>
        <w:br w:type="textWrapping"/>
        <w:t xml:space="preserve">Paul’s claim to be another such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pillar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Peter and the other great Apostles, because the Son had been revealed in</w:t>
        <w:br w:type="textWrapping"/>
        <w:t xml:space="preserve">him not of man nor by men, but by God</w:t>
        <w:br w:type="textWrapping"/>
        <w:t xml:space="preserve">Himself. The 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Simon Bar-jona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doubtless used as indicating his fleshly</w:t>
        <w:br w:type="textWrapping"/>
        <w:t xml:space="preserve">state and extraction, and forming the</w:t>
        <w:br w:type="textWrapping"/>
        <w:t xml:space="preserve">greater contrast to his spiritual state,</w:t>
        <w:br w:type="textWrapping"/>
        <w:t xml:space="preserve">name, and blessing, which follow. The</w:t>
        <w:br w:type="textWrapping"/>
        <w:t xml:space="preserve">same ‘Simon son of Jonas’ is uttered when</w:t>
        <w:br w:type="textWrapping"/>
        <w:t xml:space="preserve">he is reminded, by the thrice repeated enquiry, ‘Lovest thou me?’ of his frailty, in</w:t>
        <w:br w:type="textWrapping"/>
        <w:t xml:space="preserve">his previous denial of his Lord.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now first given, but</w:t>
        <w:br w:type="textWrapping"/>
        <w:t xml:space="preserve">prophetically bestowed by our Lord on His</w:t>
        <w:br w:type="textWrapping"/>
        <w:t xml:space="preserve">first interview with Simon, John i. 43)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Cephas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signifying a rock, the termination</w:t>
        <w:br w:type="textWrapping"/>
        <w:t xml:space="preserve">being only altered from Petra to Petros</w:t>
        <w:br w:type="textWrapping"/>
        <w:t xml:space="preserve">to suit the masculine appellation, denotes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personal position of this Apostle in</w:t>
        <w:br w:type="textWrapping"/>
        <w:t xml:space="preserve">the building of the Church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</w:t>
        <w:br w:type="textWrapping"/>
        <w:t xml:space="preserve">was the first of those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foundation-stones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(Rev. xxi. 14) on which the living temple</w:t>
        <w:br w:type="textWrapping"/>
        <w:t xml:space="preserve">of God was built: this building itself beginning on the day of Pentecost by the</w:t>
        <w:br w:type="textWrapping"/>
        <w:t xml:space="preserve">laying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 thousand living stones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</w:t>
        <w:br w:type="textWrapping"/>
        <w:t xml:space="preserve">this very foundation. That this is the</w:t>
        <w:br w:type="textWrapping"/>
        <w:t xml:space="preserve">simple and only interpretation of the words</w:t>
        <w:br w:type="textWrapping"/>
        <w:t xml:space="preserve">of our Lord, the whole usage of the New</w:t>
        <w:br w:type="textWrapping"/>
        <w:t xml:space="preserve">Testament shews: in which not doctrines</w:t>
        <w:br w:type="textWrapping"/>
        <w:t xml:space="preserve">nor confessions,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uniformly the</w:t>
        <w:br w:type="textWrapping"/>
        <w:t xml:space="preserve">pillars and stones of the spiritual building.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1 Pet. ii.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6: 1 Tim. iii. 15 (where</w:t>
        <w:br w:type="textWrapping"/>
        <w:t xml:space="preserve">the pillar is not Timotheus, but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gregation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 note: Gal.</w:t>
        <w:br w:type="textWrapping"/>
        <w:t xml:space="preserve">ii. 9: Eph. ii. 20: Rev. iii. 12. And it is</w:t>
        <w:br w:type="textWrapping"/>
        <w:t xml:space="preserve">on Peter, as by divine revelation making</w:t>
        <w:br w:type="textWrapping"/>
        <w:t xml:space="preserve">this confession, as thus under the influence</w:t>
        <w:br w:type="textWrapping"/>
        <w:t xml:space="preserve">of the Holy Ghost, as standing out before</w:t>
        <w:br w:type="textWrapping"/>
        <w:t xml:space="preserve">the Apostles in the strength of this faith,</w:t>
        <w:br w:type="textWrapping"/>
        <w:t xml:space="preserve">as himself founded on the one foundation,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iii.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</w:t>
        <w:br w:type="textWrapping"/>
        <w:t xml:space="preserve">Jewish portion of the Church was built,</w:t>
        <w:br w:type="textWrapping"/>
        <w:t xml:space="preserve">Acts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Gentile, Acts x., xi.</w:t>
        <w:br w:type="textWrapping"/>
        <w:t xml:space="preserve">After this last event, we hear little of him;</w:t>
        <w:br w:type="textWrapping"/>
        <w:t xml:space="preserve">but during this, the first building time, he</w:t>
        <w:br w:type="textWrapping"/>
        <w:t xml:space="preserve">is never lost sight of: see especially Acts i.</w:t>
        <w:br w:type="textWrapping"/>
        <w:t xml:space="preserve">15; ii. 14,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7; iii. 12; iv. 8; v. 15, 29;</w:t>
        <w:br w:type="textWrapping"/>
        <w:t xml:space="preserve">ix. 34, 40;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25, 26. We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certainly</w:t>
        <w:br w:type="textWrapping"/>
        <w:t xml:space="preserve">exclaim with Bengel,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may be</w:t>
        <w:br w:type="textWrapping"/>
        <w:t xml:space="preserve">said with safety; for what has this to do</w:t>
        <w:br w:type="textWrapping"/>
        <w:t xml:space="preserve">with Rome?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Nothing can be further</w:t>
        <w:br w:type="textWrapping"/>
        <w:t xml:space="preserve">from any legitimate interpretation of this</w:t>
        <w:br w:type="textWrapping"/>
        <w:t xml:space="preserve">promise, than the idea of a perpetual primacy in the successors of Peter; the very</w:t>
        <w:br w:type="textWrapping"/>
        <w:t xml:space="preserve">notion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succession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precluded by the</w:t>
        <w:br w:type="textWrapping"/>
        <w:t xml:space="preserve">form of the comparison, which concerns</w:t>
        <w:br w:type="textWrapping"/>
        <w:t xml:space="preserve">the person,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only, so fur as it involves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promise. In its other and</w:t>
        <w:br w:type="textWrapping"/>
        <w:t xml:space="preserve">general sense, as applying to all those</w:t>
        <w:br w:type="textWrapping"/>
        <w:t xml:space="preserve">living stones (Peter’s own expression for</w:t>
        <w:br w:type="textWrapping"/>
        <w:t xml:space="preserve">members of Christ’s Church) of whom the</w:t>
        <w:br w:type="textWrapping"/>
        <w:t xml:space="preserve">Church should be built, it implies, as</w:t>
        <w:br w:type="textWrapping"/>
        <w:t xml:space="preserve">Origen excellently comments on it, saying, that all this must be understood as</w:t>
        <w:br w:type="textWrapping"/>
        <w:t xml:space="preserve">said not only to Peter, as in the letter of</w:t>
        <w:br w:type="textWrapping"/>
        <w:t xml:space="preserve">the Gospel, but to every one who is such</w:t>
        <w:br w:type="textWrapping"/>
        <w:t xml:space="preserve">as Peter here 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wed himself, as the spirit</w:t>
        <w:br w:type="textWrapping"/>
        <w:t xml:space="preserve">of the Gospel teaches us. The application</w:t>
        <w:br w:type="textWrapping"/>
        <w:t xml:space="preserve">of the promise to St. Peter has been elaborately impugned by Dr. Wordsworth. His</w:t>
        <w:br w:type="textWrapping"/>
        <w:t xml:space="preserve">zeal to appropriate the rock to Christ</w:t>
        <w:br w:type="textWrapping"/>
        <w:t xml:space="preserve">has somewhat overshot itself. In arguing</w:t>
        <w:br w:type="textWrapping"/>
        <w:t xml:space="preserve">that the term can apply to none but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will find it difficult surely to deny all</w:t>
        <w:br w:type="textWrapping"/>
        <w:t xml:space="preserve">reference to a rock in the name Peter.</w:t>
        <w:br w:type="textWrapping"/>
        <w:t xml:space="preserve">To me, it is equally difficult, nay impossible, to deny all reference, in “upon</w:t>
        <w:br w:type="textWrapping"/>
        <w:t xml:space="preserve">this rock,”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Let us keep to the plain straightforward</w:t>
        <w:br w:type="textWrapping"/>
        <w:t xml:space="preserve">sense of Scripture, however that sense</w:t>
        <w:br w:type="textWrapping"/>
        <w:t xml:space="preserve">may have been misused by Rome.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word occurs but in one</w:t>
        <w:br w:type="textWrapping"/>
        <w:t xml:space="preserve">place besides in the Gospels, ch. xviii. 17,</w:t>
        <w:br w:type="textWrapping"/>
        <w:t xml:space="preserve">and there in the same sense as here,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congregation of the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only</w:t>
        <w:br w:type="textWrapping"/>
        <w:t xml:space="preserve">there it is one portion of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TQ++J3RIo4NOGkPNjHFwqWU+A==">CgMxLjA4AHIhMW1lalZOTkZtdk9RSmlnazZBekI3NzM1cTJYRGg5OUVF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