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Clement of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xandria, Origen, Jerome, and Augustine, seem to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meaning of this miracle, by interpreting the payment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 which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was not. Peter answered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affirmative, probably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he had known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paid before.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25, 26.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{25} 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force of this argument depends on the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payment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this: ‘If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are free,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this tax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claim.’ </w:t>
        <w:tab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tribute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the rendering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money’ taken according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reckoning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capitation tax.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strangers,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who are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children, those out of their family.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this, which has been pronounced the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 miracle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Gospels, the deeper student of our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 and actions will find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 words amount to this: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notwithstanding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immunity,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(graciously including the Apostle in the earthly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payment, and omitting the distinction between them, which was not now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told to any), that we may not offend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 will pay what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required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find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furnished by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special providence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us.” In the foreknowledge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this miracle implies,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recalls Peter to that great confession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xvi. 16), which his hasty answer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collectors shews him to have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part forgotten.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course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miracle is to be understood in its literal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historic sense.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rationalistic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tation, that the fish was to be sold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money (and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wonderful price it 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a fish caught with a hook), is refuted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terms of the narrative,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mythical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one, besides the utter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inapplicability of all mythical interpretation to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the evangelic history,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absence of all possible occasion, and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significancy, of such a myth.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stater =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drachmas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exact payment required for two persons.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for, literally, instead of, because the payment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 redemption paid for the person,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Exod. xxx. 12. To this also refers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“free”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 and thee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John xx. 17 :—because the footing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which it was given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XVIII. 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GREATEST IN THE KINGDOM OF HEAVEN. Mark ix. 38—50.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46—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1.] In Mark we learn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discourse arose out of a dispute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the disciples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should be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took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soon after the last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incident. Peter had returned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fishing: see ver. 21. The dispute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taken place before,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way to Capernaum. It had probably been caused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mention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 in ch. xvi. 19, 28, and the preference given by the Lord to the Three.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it is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asks them what they were disputing about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they are silent.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that same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necessarily refer to the incident last related. It may equally well be understood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indicating the presence in the mind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querist of something that had Passed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preceding dispute.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ix. 36 it appears that our Lord first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bxjkRx9gciA44RU+yDf9JOff5w==">CgMxLjA4AHIhMUhyM1lzRzhja3J4ekhYSVB2YUpyUG15Y2RKbmpTR2VO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