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good pleasure.’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12, 18.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notes on Luke xv. 4—6, where the same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parable is more expanded. Compare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Ezek. xxxiv. 6, 11, 12.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verse sets forth to us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 of the Son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accomplishing the will of the Father 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 for it is unquestionably the Son who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Shepherd, searching for the lost,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11. For similar declarations see Ezek.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xviii. 28; xxxiii. 11: 2 Pet. iii. 9.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inference from this verse is—‘ then whoever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despises or scandalizes one of these little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ones, acts in opposition to the will of your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Father in Heaven.’ Observe, when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dignity of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little ones was asserted,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a motive directly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acting on the conscience of the Christian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urged, it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15—20.] OF THE METHOD OF PROCEEDING WITH AN OFFENDING BROTHER: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POWER OF THE CHRISTIAN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SEMBLY IN SUCH CASES.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 of this with the preceding is: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 has been speaking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offences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stumbling-blocks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which subject is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-tone of the whole discourse.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 is, 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sinnest against another,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vv. 7—14. A second kind, 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brother sins against thee.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remedy for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former must be,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each individual being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cautious in his own person,—that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latter,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exercise of brotherly love,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if that fail, the authority of the congregation, vv. 15—17. Then follows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exposition of what that authority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is, vv.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18—20.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this verse see Levit.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17,18. This direction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personal offence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against ourselves, and 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njured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seek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private explanation,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that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going to his injurer,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waiting till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comes to apologize.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hast gained,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higher sense,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reclaimed,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gained for God, see reff.: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thyself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too: “for before, thou hadst lost him,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having been broken off from thy society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offence,” Euthymius.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16.]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attempt of brotherly love is to heal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wound, to remove the offence,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secrecy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sin: but if this cannot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done,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step is, to take two 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three, still, in case of an adjustment,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preventing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publicity 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in the other event,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providing sufficient legal witness.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reff. and Jobn viii. 17.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 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Paul’s apparent reference to these 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our Lord, 2 Cor.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xiii. 1.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eglect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original verb is a stronger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 than this, implying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something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obduracy: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refuse to hear.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church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by what follows, certainly not ‘the Jewish synagogue’ (for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 could vv. 18—20 be said in any 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congregation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Christians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in early times, such as in Acts iv. 82,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congregation,—in after times,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congregation of which thou and he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members. That it cannot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Church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represented by her rulers,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appears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vv. 19, 20,— where any collection of believers is gifted with the power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deciding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such cases. Nothing could be further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spirit of 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Lord’s command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proceedings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what are oddly enough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‘ecclesiastical’ court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him be, &amp;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‘let him no longer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accounted as a brother, but as one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without,’ as the Jews accounted Gentiles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Publicans. Yet even then,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qoTF/82hPs0N0lOUEwRsLExWSQ==">AMUW2mUtMUpV8vIaffZnXlx8XJ9dUh1aRcPScQeCIK86HAWGs/P5BeMjZTwdqut7GHRgcaERUn6RopIT3wAl6vGPXQxJ+CGu1txb1yIqMzVoE1ufvyh6xgQ=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