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owed him aught.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fel-low-servants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 grieved,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proper mood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sin,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Ps. cxix. 186),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all men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sinners. These fellow-servants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people of God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plead with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oppression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tyranny in the world.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owed 10,000 talents, he never called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wicked, nor reviled him, but had compassion on him.” Chrysostom.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tormentors]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prison-keepers,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torturers.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Remember he was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sold into slavery before, and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punishment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to be greater.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condition following would amount in the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parable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perpetual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imprisonment. So Chrysostom, “that is, forever ;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will never repay.” See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ch. v. 26.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 difficulty made,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punishment of this debtor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debt which had been forgiven,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has been asked, ‘ whether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remitted come back again.’ But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spiritual meaning which has here ruled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 of the parable. He who falls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state of grace falls into a state of condemnation, and is overwhelmed with ‘all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debt,’ not of this or that actual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formerly remitted, but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enmity to God.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well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motive held up in this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only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full light cast on it by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act of Atonement which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about to accomplish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that consideration, how properly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 this last period of His ministry.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similar declaration in ch. vi. 14,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more solemn and denunciatory,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“for it is not seemly that God should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the Father of such an one, so wicked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malicious.”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XIX. 1—12.]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PHARISEE’S QUESTION CONCERNING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IVORCE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 x.1—12. This appears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the journey of our Lord into the region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beyond Jordan, mentioned John x. 40.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considerable interval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elapsed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discourse in ch. xviii.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borders of Judwa 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continuous description. Bethany, where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went, was beyond Jordan, but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confines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notes on Mark x. 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Luke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agrees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what is said John x. 41, 42.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3.]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 question of dispute between the rival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Rabbinical schools of Hillel and Shammai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asserting the right of arbitrary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divorce, from Deut. xxiv. 1, the other denying it except in case of adultery. It was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says De Wette, a delicate question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place where our Lord now was,—in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DqS1NvIM1cA1tFEjKQB9FJ1lAg==">AMUW2mWUpIAx1H0RYprODL3JcyRbvjP0lvI7UgW7NLGXq1ww4QHaixAn5k2nztDCLjWuzco3Z5dF+FzjG9/ZgMyKMSMuEyLJnAQLYVRcnPol8V9TrPVsNlQ=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