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dominions of Herod Antipas.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cause ;—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any charge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may choose to bring against his wife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justify him in divorcing her?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these verses we may remark, (1)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refers to the Mosaic account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Creation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historical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creation of man; and grounds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argument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expressions of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narrative.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That He cites both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and second chapters of Genesis,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immediate connexion ; thus shewing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to be consecutive parts of a continuous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narrative,— which, from their different diction, and apparent repetition, they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sometimes been supposed not to be.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quotes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in Gen. ii. 24, which were actually said by Adam; they must therefore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 as said in prophecy, by divine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inspiration, which indeed the terms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 of in them would require, since the relations alluded to by those terms did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 exist. As Augustine says, ‘God 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 that which man foretold.’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(4)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force of the argument consists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 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male and female,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indeed organically, but by implication, in Adam. Thus it is said in Gen.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27,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made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(man, as a race)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 male)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female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male and female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implicitly shut up in one ; and therefore after the creation of woman from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one man and one woman were united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marriage they should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woman was taken out of man. The answer then is,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abstractedly,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the nature of marriage,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 indissoluble.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twain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in the Septuagint and the Samaritan Pentateuch, but not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Hebrew.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one flesh]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Stier remark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 essential bond of marriage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consists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in unity of spirit and soul,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indeed the marriage state should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 be hallowed and sweetened, but without which it still exists in all its binding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 :— the wedded pair are ONE FLESH,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 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ONE 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limits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united life in the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this world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beyond this limit,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marriage is broken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of the flesh.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herein 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lies the justification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marriage,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in no way breaks off the unity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 in spirit with the former partner,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deceased.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{7} In this second question, the Pharisees imagine that they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overthrown our Lord’s decision by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permission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law, which they call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ver. 7 with ver. 8). {8}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answers them that this was done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 of their hardness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sinfulness, as a lesser of evils,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belonged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that dispensation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20;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added because of transgressions,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Gal. iii. 19. This He expresses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opposed to the 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terms used before. {9}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forni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itse[f breaks marriage,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be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 for dissolving it. The question,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demonstrated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ppro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fornication, short of the act itself, are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regarded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having the same power,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dealt with cautiously, but 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 with full remembrance that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confine the guilt of such sins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outward act only: see ch. v. 28. 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gives this last verse (9) as spoken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disciples in the house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his minute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accuracy in such matters of detail is 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known. This enactment by our Lord is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formal repetition of what He had 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before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fs7o9IqwGgY6OTJdZwIUHnFiCw==">CgMxLjA4AHIhMWZ4c1gyNnRBNXRodENFVW5mR1VoMWhxNXhSLTB6SVdD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