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wish. Luke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the king that cometh,”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king of Israel that cometh.”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Compare the notes on John 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13—18. The cleansing related in our text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totally distinct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that related there.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impossible to suppose that St. Matthew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St. John, or any one but moderately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acquainted with the events which he undertook to relate, should have made such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gross error in chronology, as must be laid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charge of one or other of them, 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two occurrences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rather view the omission of the first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synoptic accounts as in remarkable consistency with what we otherwise gather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three Gospels—that their narrative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exclusively Galilean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exception, Luke iv. 44 in our text),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until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last journey to Jerusalem,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consequently the first cleansing is passed 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them. On the difference from Mark,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 on ver. 1, Both comings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Jehovah to His temple were partial fulfilments of Mal. iii. 1—3,—which shall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receive its final accomplishment till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 and decisive visit at the latter day.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temple here spoken of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court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Gentiles.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no traces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market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O. T. It appears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first arisen after the captivity, when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many would come from foreign lands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Jerusalem. This would also account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money-changers,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it was unlawful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(from Exod. xxx. 18) to bring foreign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money for the offering of atonement.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dovés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poor were allowed to offer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instead of the lambs for a trespass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offering, Lev. v.7; also for the purification of women, Lev. xii. 8: Luke ii. 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Stier remarks that the verse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quoted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Jeremiah is in connexion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charge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murder,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shedding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innocent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Jer. vii. 6).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intention of this act of our Lord,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notes on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ii. 15. It was a purely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Messianic act ; see Mal. iii. 1—3.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15, 16.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{15} The circumstance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children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crying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‘Hosanna to the Son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David’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temple,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 me to fix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event, as above,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of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triumphal entry.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{16}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Psalm viii. is frequently cited in the N. T. of Christ: see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Cor.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xv. 27: Heb. ii. 6: Eph. i. 22.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understanding such citations as this,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in ver. 4, we must bear in mind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important truth,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external fulfilment of a prophecy is often itself only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type and representation of that inner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deeper sense of the prophecy which belongs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spiritual dealings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this is to be literally understood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village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not of a district round it,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including part of the Mount of Olives;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Luke xxi. 37), this will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night spent at Bethany.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would rather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two understand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spending the nights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Mount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Olives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 not begin till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next night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(Tuesday).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18—22.]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CURSE 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BARREN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FIG-TREE. Mark xi. 12—14, 20—26, 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notes, St. Luke omits the incident.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Jb3yPSHiBovLJnhb2Mx5nS0aZg==">CgMxLjA4AHIhMVJBa25WaVBMdDFzM2E3U3JVdTBYZEFOdVpQV285TXdL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