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prefer this latter 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count of the explanation following :—‘go before,’—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entirely without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you, that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follow,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necessarily implying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your following. The door of mercy 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yet shut fo them: see John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Lake xxiii 34. The idea of ‘shewing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way’ by being their example, is also included. There were publicans among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disciples, and probably repentant harlots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among the women who followed the Lord.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2.]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way of righteousness,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only in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way of God’s commandments,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often spoken of, but in the very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path of ascetic purity which you so muc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approve; yet perhaps it were better to let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simpler sense here be the predominant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one, and take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‘repentance,’ as Noah is called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preacher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(2 Pet. ii. 5) in similar circumstances.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repent afterward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repeated from the parable (ver. 29),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serving to fasten the application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hearers.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—46.]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VINEYARD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OUT TO HUSBANDMEN. Mark xii.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1—12. Luke xx. 9-19. This parable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intimate connexion with Isa. v. 1 ff.,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certainly intended by our Lord as 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express application of that passage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ews of His time. Both St. Mar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Luke open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with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“began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speak…,”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a fresh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beginning,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our Lord, of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series of parables. St.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ke adds, that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spoken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the people.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subject is,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course,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continued rejection of God's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prophets by the people of Israel, till at last they rejected and killed His only Son.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householder planted a vineyard: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‘selected 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His world,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fenced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dug a receptacle for the juice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the rock or ground, to keep it cool,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which it flowed from the press above,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through a grated opening),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built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tower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recreation—or observation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watch the crops).’ This exactly coincides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state of the Jewish nation, under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covenant with God as 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people.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expressions are in Isaiah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letting out to husbandmen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probably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kind of letting where the tenant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pays his rent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kind,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although the fruits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understood of money. God began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about 430 years after the Exodus to send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prophets to the people of Israel,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continued even till John the Baptist ;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vain; they “persecuted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prophets,”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casting them out and putting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death. (See Neh. ix. 26. Mat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xxiii. 31,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7: Heb. xi. 36—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 sendings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 be pressed 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probably imply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fulness and sufficiency of warnings given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longsuffering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Householder;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increasing rebellion of the husbandmen is shewn by their increasing ill-treatment of the messengers.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 ver. 18: Mark ver. 6. Our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sets forth His heavenly Father in haman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wise deliberating,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What shall I do?”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KyqHlfCa15ScKALSGnOHZ+8LdA==">CgMxLjA4AHIhMW5BS1N0N0ZvMEhRV0NJdHJXTE9iN0c5ZjRhOUVYRUxj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