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subjection to (Tiberius)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sar, and recognition of that subjection: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Pay 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He says,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things which are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Cæ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sar’s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Cæsar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perhaps without reference to the Herodians, but also with much</w:t>
        <w:br w:type="textWrapping"/>
        <w:t xml:space="preserve">deeper reference)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things that are God’s,</w:t>
        <w:br w:type="textWrapping"/>
        <w:t xml:space="preserve">to God.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weighty words, so much misunderstood, bind together, instead of separating, the political and religious duties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followers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Christ. See Jer. xxvii.</w:t>
        <w:br w:type="textWrapping"/>
        <w:t xml:space="preserve">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18: Rom. xiii. 1: 1 Pet. 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14:</w:t>
        <w:br w:type="textWrapping"/>
        <w:t xml:space="preserve">John xix. 11. The second clause comprehends the first, and gives its true foundation: as if it had been, ‘this obedience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Cæsar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but an application of the general</w:t>
        <w:br w:type="textWrapping"/>
        <w:t xml:space="preserve">principle of obedience to God, of Whom is</w:t>
        <w:br w:type="textWrapping"/>
        <w:t xml:space="preserve">all power.’ The latter clause thus reaches infinitely deeper than the former: just as our</w:t>
        <w:br w:type="textWrapping"/>
        <w:t xml:space="preserve">Lord in Luke x. 41, 42 declares a truth</w:t>
        <w:br w:type="textWrapping"/>
        <w:t xml:space="preserve">reaching far beyond the occasion of the meal.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 is the coinage,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bears the image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of God (Gen. i. 27): and this image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not</w:t>
        <w:br w:type="textWrapping"/>
        <w:t xml:space="preserve">lost by the fall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(Gen. ix. 6: Acts xvii. 29:</w:t>
        <w:br w:type="textWrapping"/>
        <w:t xml:space="preserve">James iii. 9. See also notes on Luke xv.</w:t>
        <w:br w:type="textWrapping"/>
        <w:t xml:space="preserve">8, 9). We owe then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God:</w:t>
        <w:br w:type="textWrapping"/>
        <w:t xml:space="preserve">and this solemn duty is implied, of giving</w:t>
        <w:br w:type="textWrapping"/>
        <w:t xml:space="preserve">ourselves to Him, with all that we have</w:t>
        <w:br w:type="textWrapping"/>
        <w:t xml:space="preserve">and are.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answer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gives them the</w:t>
        <w:br w:type="textWrapping"/>
        <w:t xml:space="preserve">real reason why they were now under subjection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Cæsar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 had</w:t>
        <w:br w:type="textWrapping"/>
        <w:t xml:space="preserve">fallen from their allegiance 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‘The</w:t>
        <w:br w:type="textWrapping"/>
        <w:t xml:space="preserve">question was as if an adulterer were to</w:t>
        <w:br w:type="textWrapping"/>
        <w:t xml:space="preserve">ask, whether it were lawful for him to pay</w:t>
        <w:br w:type="textWrapping"/>
        <w:t xml:space="preserve">the penalty of his adultery.’ (Claudius,</w:t>
        <w:br w:type="textWrapping"/>
        <w:t xml:space="preserve">cited by Stier.) They had again and again</w:t>
        <w:br w:type="textWrapping"/>
        <w:t xml:space="preserve">rejected their theocratic inheritance;—they refused it in the wilderness;—they</w:t>
        <w:br w:type="textWrapping"/>
        <w:t xml:space="preserve">would not have God to reign over them,</w:t>
        <w:br w:type="textWrapping"/>
        <w:t xml:space="preserve">but a king;—therefore were they subjected</w:t>
        <w:br w:type="textWrapping"/>
        <w:t xml:space="preserve">to foreigners (see 2 Chron. xii. 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23–33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REPLY TO THE SADDUCEES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RESPECTING THE RESURRECTION. Mark</w:t>
        <w:br w:type="textWrapping"/>
        <w:t xml:space="preserve">xii. 18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27. Luke xx. 27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40. From</w:t>
        <w:br w:type="textWrapping"/>
        <w:t xml:space="preserve">Acts xxiii. 8,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Sadducees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denied resurrection, angel,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consequent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immortality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soul, as well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the resurrection of the body.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should</w:t>
        <w:br w:type="textWrapping"/>
        <w:t xml:space="preserve">be borne in mind, as our Lord’s answer is</w:t>
        <w:br w:type="textWrapping"/>
        <w:t xml:space="preserve">directed against both errors. It is a mistake into which many Commentators have</w:t>
        <w:br w:type="textWrapping"/>
        <w:t xml:space="preserve">fallen, to suppose that the Sadducees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cogn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ized only the Pentateuch: they acknowledged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prophets also,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rejected</w:t>
        <w:br w:type="textWrapping"/>
        <w:t xml:space="preserve">tradition only.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 raise up seed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firstborn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son of such a marriage</w:t>
        <w:br w:type="textWrapping"/>
        <w:t xml:space="preserve">was reckoned and registered as the son</w:t>
        <w:br w:type="textWrapping"/>
        <w:t xml:space="preserve">of the deceased brother.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29, 30.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{29}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do not understand the Scriptures,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which imply the resurrection (ver. 31),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nor</w:t>
        <w:br w:type="textWrapping"/>
        <w:t xml:space="preserve">the power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before which all these</w:t>
        <w:br w:type="textWrapping"/>
        <w:t xml:space="preserve">obstacles vanish (ver.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0). See Acts xxvi.</w:t>
        <w:br w:type="textWrapping"/>
        <w:t xml:space="preserve">8: Rom. iv. 17; viii. 11: 1 Cor. vi. 14.</w:t>
        <w:br w:type="textWrapping"/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{30}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Lord also asserts here against</w:t>
        <w:br w:type="textWrapping"/>
        <w:t xml:space="preserve">them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existence of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reveals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AAb9hjXDr17CaaxuvkG6BNyYiA==">CgMxLjA4AHIhMXlsb2lDSkUzTkpIU05NZWlaamtfbWk5UFNpT2YyZU1u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