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us the similarity of our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ture glorified</w:t>
        <w:br w:type="textWrapping"/>
        <w:t xml:space="preserve">state to their present one.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are as angels of God in 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because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risen</w:t>
        <w:br w:type="textWrapping"/>
        <w:t xml:space="preserve">will not be in 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 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Rabbinical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decision of a similar question</w:t>
        <w:br w:type="textWrapping"/>
        <w:t xml:space="preserve">was, that a woman who had been the wife</w:t>
        <w:br w:type="textWrapping"/>
        <w:t xml:space="preserve">of two husbands on earth, is restored in the</w:t>
        <w:br w:type="textWrapping"/>
        <w:t xml:space="preserve">next life to the former of them.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{32} Our Lord does not cite the strong</w:t>
        <w:br w:type="textWrapping"/>
        <w:t xml:space="preserve">testimonies of the Prophets, as Isa. xxvi.</w:t>
        <w:br w:type="textWrapping"/>
        <w:t xml:space="preserve">19: Ezek. xxxvii.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14: Dan. xii. 2, but</w:t>
        <w:br w:type="textWrapping"/>
        <w:t xml:space="preserve">says, as in Luke (xx.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7),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even Moses has</w:t>
        <w:br w:type="textWrapping"/>
        <w:t xml:space="preserve">shewn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&amp;c., leaving those other witnesses</w:t>
        <w:br w:type="textWrapping"/>
        <w:t xml:space="preserve">to be supplied. The books of Moses were</w:t>
        <w:br w:type="textWrapping"/>
        <w:t xml:space="preserve">the great and ultimate appeal for all doctrine: and thus the assertion of the Resurrection comes from the very source whence</w:t>
        <w:br w:type="textWrapping"/>
        <w:t xml:space="preserve">their difficulty had been constructed. On</w:t>
        <w:br w:type="textWrapping"/>
        <w:t xml:space="preserve">the passage itself, and our Lord’s inter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retation of it, much has been written.</w:t>
        <w:br w:type="textWrapping"/>
        <w:t xml:space="preserve">Certain in it is, that our Lord brings out</w:t>
        <w:br w:type="textWrapping"/>
        <w:t xml:space="preserve">in this answer a depth of meaning in the</w:t>
        <w:br w:type="textWrapping"/>
        <w:t xml:space="preserve">words, which without it we could not</w:t>
        <w:br w:type="textWrapping"/>
        <w:t xml:space="preserve">discover. Meyer finely says, “Our Lord</w:t>
        <w:br w:type="textWrapping"/>
        <w:t xml:space="preserve">here testifies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conscious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intent of</w:t>
        <w:br w:type="textWrapping"/>
        <w:t xml:space="preserve">God in speaking the words. God uttered</w:t>
        <w:br w:type="textWrapping"/>
        <w:t xml:space="preserve">them, He tells us, to Moses, in the consciousness of the still enduring existence of</w:t>
        <w:br w:type="textWrapping"/>
        <w:t xml:space="preserve">His peculiar relation to Abraham, Isaac, and</w:t>
        <w:br w:type="textWrapping"/>
        <w:t xml:space="preserve">Jacob.” The groundwork of our Lord’s argument seems to me to be this:—The words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am thy God’ imply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covenant;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there</w:t>
        <w:br w:type="textWrapping"/>
        <w:t xml:space="preserve">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another side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them: “thou art Mine”</w:t>
        <w:br w:type="textWrapping"/>
        <w:t xml:space="preserve">follows upon “I am thine.” When God</w:t>
        <w:br w:type="textWrapping"/>
        <w:t xml:space="preserve">therefore declares that 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 the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  <w:t xml:space="preserve">Abraham, Isaac, and Jacob, He declares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their continuance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the other parties in</w:t>
        <w:br w:type="textWrapping"/>
        <w:t xml:space="preserve">this covenant. It is an assertion which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could not be made of an annihilated being</w:t>
        <w:br w:type="textWrapping"/>
        <w:t xml:space="preserve">of the past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And notice also, that Abraham’s (&amp;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having had upon it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seal of the covenant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included in this.</w:t>
        <w:br w:type="textWrapping"/>
        <w:t xml:space="preserve">Stier remarks that this is a weighty testimony against the so-called ‘sleep of the</w:t>
        <w:br w:type="textWrapping"/>
        <w:t xml:space="preserve">soul’ in the intermediate state. Compare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all live unto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Luke xx.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38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Thus the burden of the Law, 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 AM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LORD THY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contains in it the seed of</w:t>
        <w:br w:type="textWrapping"/>
        <w:t xml:space="preserve">immortality, and the hope of the resurrection.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REPLY CONCERNING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GREAT COMMANDMENT. Mark xii. 28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4. In the more detailed account of Mark</w:t>
        <w:br w:type="textWrapping"/>
        <w:t xml:space="preserve">(Luke has a similar incident in another</w:t>
        <w:br w:type="textWrapping"/>
        <w:t xml:space="preserve">place, x. 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this question does not appear</w:t>
        <w:br w:type="textWrapping"/>
        <w:t xml:space="preserve">as that of one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maliciously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tempting our</w:t>
        <w:br w:type="textWrapping"/>
        <w:t xml:space="preserve">Lord: and his seems to me the view to be</w:t>
        <w:br w:type="textWrapping"/>
        <w:t xml:space="preserve">taken,—as there could not be any evil</w:t>
        <w:br w:type="textWrapping"/>
        <w:t xml:space="preserve">consequences to our Lord, whichever way</w:t>
        <w:br w:type="textWrapping"/>
        <w:t xml:space="preserve">He had answered the question. See the</w:t>
        <w:br w:type="textWrapping"/>
        <w:t xml:space="preserve">notes there.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 a lawyer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These</w:t>
        <w:br w:type="textWrapping"/>
        <w:t xml:space="preserve">were Mosaic jurists, whose special province</w:t>
        <w:br w:type="textWrapping"/>
        <w:t xml:space="preserve">was the interpretation of the Law.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a wider term, including them.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tempting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 above. 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which is the</w:t>
        <w:br w:type="textWrapping"/>
        <w:t xml:space="preserve">great commandment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should more</w:t>
        <w:br w:type="textWrapping"/>
        <w:t xml:space="preserve">exactly be rendered,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what kind of</w:t>
        <w:br w:type="textWrapping"/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commandment is great in the law?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Mark, otherwise. 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40. the law</w:t>
        <w:br w:type="textWrapping"/>
        <w:t xml:space="preserve">and the prophets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in the sense of ch. v. 17;</w:t>
        <w:br w:type="textWrapping"/>
        <w:t xml:space="preserve">vii. 12: all the details of God’s ancient</w:t>
        <w:br w:type="textWrapping"/>
        <w:t xml:space="preserve">revelation of His will, by whomsoever made.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Om0SGbQUODE7VBuiijgvfQnSjg==">CgMxLjA4AHIhMXRydzVTb2w1U0dRdW5JMjUwLVFoY2Q3Wk9Eci1CWGdx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