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 a literally, but a typically denoted</w:t>
        <w:br w:type="textWrapping"/>
        <w:t xml:space="preserve">practice of the Pharisees. Our Lord, in</w:t>
        <w:br w:type="textWrapping"/>
        <w:t xml:space="preserve">the ever-deepening denunciation of His</w:t>
        <w:br w:type="textWrapping"/>
        <w:t xml:space="preserve">discourse, has now arrived at the delinea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and practices</w:t>
        <w:br w:type="textWrapping"/>
        <w:t xml:space="preserve">by a parabolic similitude.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fall of]</w:t>
        <w:br w:type="textWrapping"/>
        <w:t xml:space="preserve">the straining out of the gnat is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cleansing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pertaining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compared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inner composition of the wine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which the cup is fall: see Rev. 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exterior is not in reality pure when</w:t>
        <w:br w:type="textWrapping"/>
        <w:t xml:space="preserve">the interior is foul: it is not ‘a clean cup,’</w:t>
        <w:br w:type="textWrapping"/>
        <w:t xml:space="preserve">unless both exterior and interior be clean.</w:t>
        <w:br w:type="textWrapping"/>
        <w:t xml:space="preserve">Observe, the emphasis is on be: “that its</w:t>
        <w:br w:type="textWrapping"/>
        <w:t xml:space="preserve">exterior also may not appear to be, but</w:t>
        <w:br w:type="textWrapping"/>
        <w:t xml:space="preserve">really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pure.”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</w:t>
        <w:br w:type="textWrapping"/>
        <w:t xml:space="preserve">used once a year (on the fifteenth of the</w:t>
        <w:br w:type="textWrapping"/>
        <w:t xml:space="preserve">month Adar)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whitewash the spots where</w:t>
        <w:br w:type="textWrapping"/>
        <w:t xml:space="preserve">graves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persons might not be</w:t>
        <w:br w:type="textWrapping"/>
        <w:t xml:space="preserve">liable to uncleanness by passing over them</w:t>
        <w:br w:type="textWrapping"/>
        <w:t xml:space="preserve">(see Num. xix. 16).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goes to the root</w:t>
        <w:br w:type="textWrapping"/>
        <w:t xml:space="preserve">of the mischief at once: “your heart is not</w:t>
        <w:br w:type="textWrapping"/>
        <w:t xml:space="preserve">a temple of the living God, but a grave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pestilent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corruption: not a heaven, but a</w:t>
        <w:br w:type="textWrapping"/>
        <w:t xml:space="preserve">hell. And your religion is but the whitewash—hardly skin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-deep.’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9-33.]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guilt resting on these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being the last in a progressive</w:t>
        <w:br w:type="textWrapping"/>
        <w:t xml:space="preserve">series of generations of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hypocrites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forms the matter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‘Woe. The burden of this hypocrisy is, that</w:t>
        <w:br w:type="textWrapping"/>
        <w:t xml:space="preserve">they, being one with their fathers, treading</w:t>
        <w:br w:type="textWrapping"/>
        <w:t xml:space="preserve">in their step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vainly disavowing their</w:t>
        <w:br w:type="textWrapping"/>
        <w:t xml:space="preserve">deeds, were, by the very act of building:</w:t>
        <w:br w:type="textWrapping"/>
        <w:t xml:space="preserve">the sepulchres of the prophets, joined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prophet-persecuting acts, convicting</w:t>
        <w:br w:type="textWrapping"/>
        <w:t xml:space="preserve">themselves of continuity with their fathers’</w:t>
        <w:br w:type="textWrapping"/>
        <w:t xml:space="preserve">wickedness. See, as clearly setting forth</w:t>
        <w:br w:type="textWrapping"/>
        <w:t xml:space="preserve">this view, Luke xi. ‘Instead of the peni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confession, “ We have sinned, we and</w:t>
        <w:br w:type="textWrapping"/>
        <w:t xml:space="preserve">our fathers,” this last and worst generation</w:t>
        <w:br w:type="textWrapping"/>
        <w:t xml:space="preserve">in vain protests against their participation</w:t>
        <w:br w:type="textWrapping"/>
        <w:t xml:space="preserve">in their fathers’ guilt, which they are meanwhile developing to the utmost, and filling</w:t>
        <w:br w:type="textWrapping"/>
        <w:t xml:space="preserve">up its measure Cheta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2). Stier. Again</w:t>
        <w:br w:type="textWrapping"/>
        <w:t xml:space="preserve">notice the emphasis, which is now markedly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thus bringing out that relation in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fulness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consequences.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Fill ye up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they)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(of iniquity)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your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repeats almost verbatim the first</w:t>
        <w:br w:type="textWrapping"/>
        <w:t xml:space="preserve">denunciation of the Baptist—in this, the last</w:t>
        <w:br w:type="textWrapping"/>
        <w:t xml:space="preserve">discourse of the Lord: thus denoting the</w:t>
        <w:br w:type="textWrapping"/>
        <w:t xml:space="preserve">unchanged state of these men, on whom the</w:t>
        <w:br w:type="textWrapping"/>
        <w:t xml:space="preserve">whole preaching of: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repentance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now been</w:t>
        <w:br w:type="textWrapping"/>
        <w:t xml:space="preserve">expended. One weighty difference however</w:t>
        <w:br w:type="textWrapping"/>
        <w:t xml:space="preserve">there is: then it was,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hath warned</w:t>
        <w:br w:type="textWrapping"/>
        <w:t xml:space="preserve">you to flee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the wonder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they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wQCHSZhu+JUN1MqW171TtU7SA==">CgMxLjA4AHIhMURxTUpGek5HaHZ5Z0VCdzVtaGlkQTdMVFgtNmFBbGlv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