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all that He had said to them.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Who</w:t>
        <w:br w:type="textWrapping"/>
        <w:t xml:space="preserve">then is]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 question asked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that each one</w:t>
        <w:br w:type="textWrapping"/>
        <w:t xml:space="preserve">may put it to himself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,—and to signify the</w:t>
        <w:br w:type="textWrapping"/>
        <w:t xml:space="preserve">hig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honour of such an one.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faithf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ul and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br w:type="textWrapping"/>
        <w:t xml:space="preserve">wise]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Prudence in a servant can be</w:t>
        <w:br w:type="textWrapping"/>
        <w:t xml:space="preserve">only the consequence of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faithfulness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to his</w:t>
        <w:br w:type="textWrapping"/>
        <w:t xml:space="preserve">master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This verse is especially addressed to the Apostles and Ministers of</w:t>
        <w:br w:type="textWrapping"/>
        <w:t xml:space="preserve">Christ. The give them (their)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meat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(=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portion of meat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Luke xii. 42) answers</w:t>
        <w:br w:type="textWrapping"/>
        <w:t xml:space="preserve">to the description 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workman that</w:t>
        <w:br w:type="textWrapping"/>
        <w:t xml:space="preserve">need not be ashamed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2 Tim. ii. 16. On</w:t>
        <w:br w:type="textWrapping"/>
        <w:t xml:space="preserve">ver. 47, compare ch, xxv. 21: 1 Tim. iii.</w:t>
        <w:br w:type="textWrapping"/>
        <w:t xml:space="preserve">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Rev. ii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2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which last two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passages answer to the promise here, that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each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faithful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servant shall be over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all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his</w:t>
        <w:br w:type="textWrapping"/>
        <w:t xml:space="preserve">master’s goods. That promotion shall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be like earthly promotion, wherein the</w:t>
        <w:br w:type="textWrapping"/>
        <w:t xml:space="preserve">eminence of one excludes that of another,</w:t>
        <w:br w:type="textWrapping"/>
        <w:t xml:space="preserve">—but rather like the diffusion of love, in</w:t>
        <w:br w:type="textWrapping"/>
        <w:t xml:space="preserve">which, the more each has, the more there</w:t>
        <w:br w:type="textWrapping"/>
        <w:t xml:space="preserve">is for all. 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48—51.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{48} The question is</w:t>
        <w:br w:type="textWrapping"/>
        <w:t xml:space="preserve">not here asked again, is &amp;c., but the</w:t>
        <w:br w:type="textWrapping"/>
        <w:t xml:space="preserve">transition made from the good to the bad</w:t>
        <w:br w:type="textWrapping"/>
        <w:t xml:space="preserve">servant, or even the good to the bad mind</w:t>
        <w:br w:type="textWrapping"/>
        <w:t xml:space="preserve">of the same servant, by the epithet evil.</w:t>
        <w:br w:type="textWrapping"/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delayeth]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then manifestly,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 long</w:t>
        <w:br w:type="textWrapping"/>
        <w:t xml:space="preserve">delay is in the mind of the Lord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see</w:t>
        <w:br w:type="textWrapping"/>
        <w:t xml:space="preserve">above on ver.29.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Notice that this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servant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br w:type="textWrapping"/>
        <w:t xml:space="preserve">also is one set over the houschold—one</w:t>
        <w:br w:type="textWrapping"/>
        <w:t xml:space="preserve">who says my lord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—and began well—but</w:t>
        <w:br w:type="textWrapping"/>
        <w:t xml:space="preserve">now begins to, &amp;c.—falls away from his</w:t>
        <w:br w:type="textWrapping"/>
        <w:t xml:space="preserve">truth and faithfulness ;—the sign of which</w:t>
        <w:br w:type="textWrapping"/>
        <w:t xml:space="preserve">is that he begins (lit. shall have begun) to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lord it over the elect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(1 Pet. v.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), and to</w:t>
        <w:br w:type="textWrapping"/>
        <w:t xml:space="preserve">revel with the children of the world. In</w:t>
        <w:br w:type="textWrapping"/>
        <w:t xml:space="preserve">consequence, though he have not lost his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el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ief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(“my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lord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”), he shall be placed</w:t>
        <w:br w:type="textWrapping"/>
        <w:t xml:space="preserve">those who believed not, the hypo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crites.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51.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 reference is to the</w:t>
        <w:br w:type="textWrapping"/>
        <w:t xml:space="preserve">punishment of cutting, or sawing asunder :</w:t>
        <w:br w:type="textWrapping"/>
        <w:t xml:space="preserve">see Dan. ii. 5; iii. 29: Sus. ver. 59: see</w:t>
        <w:br w:type="textWrapping"/>
        <w:t xml:space="preserve">also Heb. iv. 12; xi.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7. The expression</w:t>
        <w:br w:type="textWrapping"/>
        <w:t xml:space="preserve">here is perhaps not without a symbolical</w:t>
        <w:br w:type="textWrapping"/>
        <w:t xml:space="preserve">reference also to that dreadful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sundering</w:t>
        <w:br w:type="textWrapping"/>
        <w:t xml:space="preserve">of the conscience and practice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which shall</w:t>
        <w:br w:type="textWrapping"/>
        <w:t xml:space="preserve">be the reflective torment of the con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demned: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—and by the mingling and confounding of which only is the anomalous</w:t>
        <w:br w:type="textWrapping"/>
        <w:t xml:space="preserve">life of the wilful sinner made in this world</w:t>
        <w:br w:type="textWrapping"/>
        <w:t xml:space="preserve">tolerable.</w:t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CHAP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 XXV. 1—1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PARABLE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VIRGINS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Peculiar to Matthew.</w:t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Then—at the period spoken of at the</w:t>
        <w:br w:type="textWrapping"/>
        <w:t xml:space="preserve">end of the last chapter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viz. the coming</w:t>
        <w:br w:type="textWrapping"/>
        <w:t xml:space="preserve">of the Lord to His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personal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gn—not</w:t>
        <w:br w:type="textWrapping"/>
        <w:t xml:space="preserve">His final coming to judgment. </w:t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ten</w:t>
        <w:br w:type="textWrapping"/>
        <w:t xml:space="preserve">virgins]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subject of this parable is not,</w:t>
        <w:br w:type="textWrapping"/>
        <w:t xml:space="preserve">as of the last, the distinction between the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faithful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unfaithful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servants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 no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out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ward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distinction here exists—all are vir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gins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—all companions of the bride—all fur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nished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with brightly-burning lamp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—all,</w:t>
        <w:br w:type="textWrapping"/>
        <w:t xml:space="preserve">up to a certain time, fully ready to meet</w:t>
        <w:br w:type="textWrapping"/>
        <w:t xml:space="preserve">the Brid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gegroom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—the difference consists in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some having made a provision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for feeding</w:t>
        <w:br w:type="textWrapping"/>
        <w:t xml:space="preserve">the lamps in case of delay, 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others</w:t>
        <w:br w:type="textWrapping"/>
        <w:t xml:space="preserve">none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—and the moral of the parable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is the</w:t>
        <w:br w:type="textWrapping"/>
        <w:t xml:space="preserve">blessedness of endurance unto the end.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“The point of the parable consists,” as</w:t>
        <w:br w:type="textWrapping"/>
        <w:t xml:space="preserve">Calvin remarks, in this, “that it is not</w:t>
        <w:br w:type="textWrapping"/>
        <w:t xml:space="preserve">enough to have been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once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girt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prepared</w:t>
        <w:br w:type="textWrapping"/>
        <w:t xml:space="preserve">for duty, unless we endure even to the end,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There is no question here of apostasy, or</w:t>
        <w:br w:type="textWrapping"/>
        <w:t xml:space="preserve">unfaithfulness—but 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want of provi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to keep the light bright against the</w:t>
        <w:br w:type="textWrapping"/>
        <w:t xml:space="preserve">coming of the bridegroom, however delayed.</w:t>
        <w:br w:type="textWrapping"/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Ten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was a favourite number with</w:t>
        <w:br w:type="textWrapping"/>
        <w:t xml:space="preserve">the Jews—ten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men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formed a congregation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 synagogue. In a passage from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Rabbi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Salom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cited by Wetsteine he mentions</w:t>
        <w:br w:type="textWrapping"/>
        <w:t xml:space="preserve">ten lamps or torches as the usual number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JiPo7DtTcBin7sSBBQNLjvb2p/g==">CgMxLjA4AHIhMWJyaTA4dHRQVmY4YU43b25Xd21OdU4wWUFBQmtHdk8z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