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thinking his too hard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parable is still</w:t>
        <w:br w:type="textWrapping"/>
        <w:t xml:space="preserve">concerned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own servants),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world at large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We must remember the relation of master</w:t>
        <w:br w:type="textWrapping"/>
        <w:t xml:space="preserve">and slave, in order to understand his delivering to them his property, and punishing them for not fructifying with it.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Luke each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receives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 made by each is differen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notes there. Here, in fact,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each</w:t>
        <w:br w:type="textWrapping"/>
        <w:t xml:space="preserve">receive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they received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their ability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character and</w:t>
        <w:br w:type="textWrapping"/>
        <w:t xml:space="preserve">powers. There is no Pelagianism in this,</w:t>
        <w:br w:type="textWrapping"/>
        <w:t xml:space="preserve">for each man’s powers are themselves the</w:t>
        <w:br w:type="textWrapping"/>
        <w:t xml:space="preserve">gift of God.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increase</w:t>
        <w:br w:type="textWrapping"/>
        <w:t xml:space="preserve">gained by each of the two faithful servants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 of their talents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each will be required as much as has been</w:t>
        <w:br w:type="textWrapping"/>
        <w:t xml:space="preserve">given. {18}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servant 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to</w:t>
        <w:br w:type="textWrapping"/>
        <w:t xml:space="preserve">be confounded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 servant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ch. xxiv. 48. This one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actively</w:t>
        <w:br w:type="textWrapping"/>
        <w:t xml:space="preserve">an ill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money entr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sted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who brings no profit:</w:t>
        <w:br w:type="textWrapping"/>
        <w:t xml:space="preserve">see on ver.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a long</w:t>
        <w:br w:type="textWrapping"/>
        <w:t xml:space="preserve">time]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again, as well as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ch. xxiv. 48, we have an intimation that the interval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short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strictly</w:t>
        <w:br w:type="textWrapping"/>
        <w:t xml:space="preserve">speaking,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same as that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ormer parable; the</w:t>
        <w:br w:type="textWrapping"/>
        <w:t xml:space="preserve">beginning of judgment at the house of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millennial 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to the servants of Christ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 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14),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final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not that of the rest of the world. We</w:t>
        <w:br w:type="textWrapping"/>
        <w:t xml:space="preserve">may observe that this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differs</w:t>
        <w:br w:type="textWrapping"/>
        <w:t xml:space="preserve">from the coming of the bridegroom, inasmuch as this is altogether concerned with</w:t>
        <w:br w:type="textWrapping"/>
        <w:t xml:space="preserve">a course of action 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with a present state of preparation. This holds, in</w:t>
        <w:br w:type="textWrapping"/>
        <w:t xml:space="preserve">the individ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application,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account</w:t>
        <w:br w:type="textWrapping"/>
        <w:t xml:space="preserve">after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that, at the utmost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 in the direct sense of the parable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much), of being ready for his sum-</w:t>
        <w:br w:type="textWrapping"/>
        <w:t xml:space="preserve">mons at death.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faithful servant does not take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praise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deliveredst unto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his 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beside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enabling cause</w:t>
        <w:br w:type="textWrapping"/>
        <w:t xml:space="preserve">of his gain;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‘without Me, can do nothing,’ John xv.5. This is plainer in Luke</w:t>
        <w:br w:type="textWrapping"/>
        <w:t xml:space="preserve">(xix. 16),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pound hath gained ten</w:t>
        <w:br w:type="textWrapping"/>
        <w:t xml:space="preserve">pounds.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1 Cor. xv. 10: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joy and alacrity of these faithful servants</w:t>
        <w:br w:type="textWrapping"/>
        <w:t xml:space="preserve">in the day of reckoning, 1 Thess. ii. 19:</w:t>
        <w:br w:type="textWrapping"/>
        <w:t xml:space="preserve">2 Cor. i. 14: Phil. iv. 1.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the</w:t>
        <w:br w:type="textWrapping"/>
        <w:t xml:space="preserve">corresponding sentence in Luke xix. 17, and</w:t>
        <w:br w:type="textWrapping"/>
        <w:t xml:space="preserve">note. The joy here is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sometimes interpreted, but that joy spoken of</w:t>
        <w:br w:type="textWrapping"/>
        <w:t xml:space="preserve">Heb. xii. 2, and Isa. liii.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joy of the</w:t>
        <w:br w:type="textWrapping"/>
        <w:t xml:space="preserve">Lord arising from the completion of His</w:t>
        <w:br w:type="textWrapping"/>
        <w:t xml:space="preserve">work and labour of love, of which the first</w:t>
        <w:br w:type="textWrapping"/>
        <w:t xml:space="preserve">Sabbatical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 Creator was typical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0/U++oPvZlw+TJhH6UgsgW8CnA==">CgMxLjA4AHIhMWxSUHVVXzFiLU1zZjRBVkQya29RTlFza1A4Nk1iXzU3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