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is the only Evangelist who mentions the</w:t>
        <w:br w:type="textWrapping"/>
        <w:t xml:space="preserve">sum. De Wette and others have supposed</w:t>
        <w:br w:type="textWrapping"/>
        <w:t xml:space="preserve">that the accurate mention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thirty</w:t>
        <w:br w:type="textWrapping"/>
        <w:t xml:space="preserve">pieces of silver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has arisen from the prophecy of Zechariah (xi. 12), which St. Matthew clearly has in view. The others have</w:t>
        <w:br w:type="textWrapping"/>
        <w:t xml:space="preserve">simply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money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It is just possible that</w:t>
        <w:br w:type="textWrapping"/>
        <w:t xml:space="preserve">the thirty pieces may have merely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earnest-money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but a difficulty attends</w:t>
        <w:br w:type="textWrapping"/>
        <w:t xml:space="preserve">the supposition; if so, Judas would have</w:t>
        <w:br w:type="textWrapping"/>
        <w:t xml:space="preserve">been entitled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 our Lord</w:t>
        <w:br w:type="textWrapping"/>
        <w:t xml:space="preserve">being delivered up to the Sanhedrim (for</w:t>
        <w:br w:type="textWrapping"/>
        <w:t xml:space="preserve">this was all he undertook to do); whereas</w:t>
        <w:br w:type="textWrapping"/>
        <w:t xml:space="preserve">we find (ch. xxvii. 8) that, after our Lord’s</w:t>
        <w:br w:type="textWrapping"/>
        <w:t xml:space="preserve">condemnation, Judas brought only the</w:t>
        <w:br w:type="textWrapping"/>
        <w:t xml:space="preserve">thirty pieces back, and nothing more. See</w:t>
        <w:br w:type="textWrapping"/>
        <w:t xml:space="preserve">note there.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17–19.]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PREPARATION FOR CELEBRATING THE PASSOVER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Mark xiv. 12–16. Luke xxii. 7–18. The whole narrative which follows is extremely difficult to</w:t>
        <w:br w:type="textWrapping"/>
        <w:t xml:space="preserve">arrange and account for chronologically.</w:t>
        <w:br w:type="textWrapping"/>
        <w:t xml:space="preserve">Our Evangelist is the least circumstantial,</w:t>
        <w:br w:type="textWrapping"/>
        <w:t xml:space="preserve">and, as will I think appear, the least exact</w:t>
        <w:br w:type="textWrapping"/>
        <w:t xml:space="preserve">in detail of the three. St. Mark partially</w:t>
        <w:br w:type="textWrapping"/>
        <w:t xml:space="preserve">fills up the outline;—but the account of</w:t>
        <w:br w:type="textWrapping"/>
        <w:t xml:space="preserve">St. Luke is the most detailed, and I believe the most exact. It is to be noticed</w:t>
        <w:br w:type="textWrapping"/>
        <w:t xml:space="preserve">that the narrative which St. Paul gives,</w:t>
        <w:br w:type="textWrapping"/>
        <w:t xml:space="preserve">1 Cor. xi. 23–25, of the institution of the</w:t>
        <w:br w:type="textWrapping"/>
        <w:t xml:space="preserve">Lord’s Supper, and which he states he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received from the Lord,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coincides almost</w:t>
        <w:br w:type="textWrapping"/>
        <w:t xml:space="preserve">verbatim with that given by St. Luke. But</w:t>
        <w:br w:type="textWrapping"/>
        <w:t xml:space="preserve">while we say this, it must not be forgotten</w:t>
        <w:br w:type="textWrapping"/>
        <w:t xml:space="preserve">that over all three narratives extends the</w:t>
        <w:br w:type="textWrapping"/>
        <w:t xml:space="preserve">great difficulty of explaining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first day</w:t>
        <w:br w:type="textWrapping"/>
        <w:t xml:space="preserve">of unleavened bread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(Matt., Mark), or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day of unleavened bread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(Luke),</w:t>
        <w:br w:type="textWrapping"/>
        <w:t xml:space="preserve">and of reconciling the impression undeniably conveyed by them, that the Lord</w:t>
        <w:br w:type="textWrapping"/>
        <w:t xml:space="preserve">and his disciples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ate the usual Passover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with the narrative of St. John, which not</w:t>
        <w:br w:type="textWrapping"/>
        <w:t xml:space="preserve">only does not sanction, but I believe absolutely excludes such a supposition. I</w:t>
        <w:br w:type="textWrapping"/>
        <w:t xml:space="preserve">shall give, in as short a compass as I can,</w:t>
        <w:br w:type="textWrapping"/>
        <w:t xml:space="preserve">the various solutions which have been</w:t>
        <w:br w:type="textWrapping"/>
        <w:t xml:space="preserve">attempted, and the objections to them;</w:t>
        <w:br w:type="textWrapping"/>
        <w:t xml:space="preserve">fairly confessing that none of them satisfy</w:t>
        <w:br w:type="textWrapping"/>
        <w:t xml:space="preserve">me, and that at present I have none of</w:t>
        <w:br w:type="textWrapping"/>
        <w:t xml:space="preserve">my own. I will (1) state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grounds</w:t>
        <w:br w:type="textWrapping"/>
        <w:t xml:space="preserve">of the difficulty itself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day alluded</w:t>
        <w:br w:type="textWrapping"/>
        <w:t xml:space="preserve">to in all four histories as that of the</w:t>
        <w:br w:type="textWrapping"/>
        <w:t xml:space="preserve">supper, which is unquestionably one and</w:t>
        <w:br w:type="textWrapping"/>
        <w:t xml:space="preserve">identical, is Thursday, the 13th of Nisan.</w:t>
        <w:br w:type="textWrapping"/>
        <w:t xml:space="preserve">Now the day of the Passover being slain</w:t>
        <w:br w:type="textWrapping"/>
        <w:t xml:space="preserve">and eaten was the 14th of Nisan (Exod.</w:t>
        <w:br w:type="textWrapping"/>
        <w:t xml:space="preserve">xii. 6, 18: Lev. xxiii. 5: Numb. ix. 8;</w:t>
        <w:br w:type="textWrapping"/>
        <w:t xml:space="preserve">xxviii. 16: Ezek. xlv. 21),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between the</w:t>
        <w:br w:type="textWrapping"/>
        <w:t xml:space="preserve">evenings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(so literally in Heb.), which was</w:t>
        <w:br w:type="textWrapping"/>
        <w:t xml:space="preserve">interpreted by the generality of the Jews</w:t>
        <w:br w:type="textWrapping"/>
        <w:t xml:space="preserve">to mean the interval between the first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westering of the sun (3 p.m.) and his setting,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by the Karaites and Samaritans</w:t>
        <w:br w:type="textWrapping"/>
        <w:t xml:space="preserve">that between sunset and darkness: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either case, however,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the</w:t>
        <w:br w:type="textWrapping"/>
        <w:t xml:space="preserve">same. The feast of unleavened bread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very time of eating the Passover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xii. 18), so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irs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day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east of unleavened bread was the 1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(Numb. xxviii. 17)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 this with</w:t>
        <w:br w:type="textWrapping"/>
        <w:t xml:space="preserve">the narrative of St. John, where (xiii. 1)</w:t>
        <w:br w:type="textWrapping"/>
        <w:t xml:space="preserve">the last supper takes place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the feast</w:t>
        <w:br w:type="textWrapping"/>
        <w:t xml:space="preserve">the Passover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where the disciples think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 29) that Judas had been directed</w:t>
        <w:br w:type="textWrapping"/>
        <w:t xml:space="preserve">to buy the things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they had need of</w:t>
        <w:br w:type="textWrapping"/>
        <w:t xml:space="preserve">against the feast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where the Jews (xviii.</w:t>
        <w:br w:type="textWrapping"/>
        <w:t xml:space="preserve">28) would not enter into the judgment-hall,</w:t>
        <w:br w:type="textWrapping"/>
        <w:t xml:space="preserve">lest they should be defiled,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that they</w:t>
        <w:br w:type="textWrapping"/>
        <w:t xml:space="preserve">might eat the Passover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note on John</w:t>
        <w:br w:type="textWrapping"/>
        <w:t xml:space="preserve">xviii. 28)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where at the exhibition of our</w:t>
        <w:br w:type="textWrapping"/>
        <w:t xml:space="preserve">Lord by Pilate (on the Friday at noon) it</w:t>
        <w:br w:type="textWrapping"/>
        <w:t xml:space="preserve">was (xix. 14)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preparation of the Pas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where it could be said (xix. 31)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 that Sabbath day was an high day,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being, as it was,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double Sabbath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coincidence of the first day of unleavened</w:t>
        <w:br w:type="textWrapping"/>
        <w:t xml:space="preserve">bread, which was sabbatically hallowed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Exod. xii. 16), with an actual sabbath.</w:t>
        <w:br w:type="textWrapping"/>
        <w:t xml:space="preserve">But as plainly,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does not agree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</w:t>
        <w:br w:type="textWrapping"/>
        <w:t xml:space="preserve">view of the three other Evangelists, who</w:t>
        <w:br w:type="textWrapping"/>
        <w:t xml:space="preserve">not only relate the meal on the evening of</w:t>
        <w:br w:type="textWrapping"/>
        <w:t xml:space="preserve">the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 of Nisan to 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Passover,</w:t>
        <w:br w:type="textWrapping"/>
        <w:t xml:space="preserve">but manifestly regard it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ordinary</w:t>
        <w:br w:type="textWrapping"/>
        <w:t xml:space="preserve">legal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time of eating it: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 first day</w:t>
        <w:br w:type="textWrapping"/>
        <w:t xml:space="preserve">of unleavened bread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they killed the</w:t>
        <w:br w:type="textWrapping"/>
        <w:t xml:space="preserve">pas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(Mark xiv. 12),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the Passover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must be killed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(Luke xxii. 7), and</w:t>
        <w:br w:type="textWrapping"/>
        <w:t xml:space="preserve">in our Gospel by implication, in the use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Passover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&amp;c., without any qualifying</w:t>
        <w:br w:type="textWrapping"/>
        <w:t xml:space="preserve">remark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solutions which have been proposed</w:t>
        <w:br w:type="textWrapping"/>
        <w:t xml:space="preserve">are the following: (1) that the Passover</w:t>
        <w:br w:type="textWrapping"/>
        <w:t xml:space="preserve">which our Lord and his disciples ate, was</w:t>
        <w:br w:type="textWrapping"/>
        <w:t xml:space="preserve">not the ordinary, but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anticipatory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one,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that He himself was about to be</w:t>
        <w:br w:type="textWrapping"/>
        <w:t xml:space="preserve">sacrificed as the true Passover at the legal</w:t>
        <w:br w:type="textWrapping"/>
        <w:t xml:space="preserve">time. To this it may be objected, that</w:t>
        <w:br w:type="textWrapping"/>
        <w:t xml:space="preserve">such an anticipation would have been</w:t>
        <w:br w:type="textWrapping"/>
        <w:t xml:space="preserve">wholly unprecedented and irregular, in a</w:t>
        <w:br w:type="textWrapping"/>
        <w:t xml:space="preserve">matter most strictly laid down by the</w:t>
        <w:br w:type="textWrapping"/>
        <w:t xml:space="preserve">law; and that in the three Gospels there</w:t>
        <w:br w:type="textWrapping"/>
        <w:t xml:space="preserve">is no allusion to it, but rather every thing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 above) to render it improbable. (2)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 Lord and his disciples ate the</w:t>
        <w:br w:type="textWrapping"/>
        <w:t xml:space="preserve">Passover, but at the time observed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  <w:br w:type="textWrapping"/>
        <w:t xml:space="preserve">certain portion of the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while He</w:t>
        <w:br w:type="textWrapping"/>
        <w:t xml:space="preserve">himself was sacrificed at the time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observed. This solution is objectionable, as wanting any historical testimony whereon to ground it, being in fact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pure assumption. Besides, it is clearly</w:t>
        <w:br w:type="textWrapping"/>
        <w:t xml:space="preserve">inconsistent with Mark xiv. 12: Luke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RxsAUz9BUxdKup/z2mAk2dhd8Q==">CgMxLjA4AHIhMXM4WFdibFJ3T0paWHpSSDYzZkdfU3RJcS1rN0lTR01E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