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note);—the lamb already kept up from the</w:t>
        <w:br w:type="textWrapping"/>
        <w:t xml:space="preserve">10th (Exod. xii. 3) had to be slain in the</w:t>
        <w:br w:type="textWrapping"/>
        <w:t xml:space="preserve">fore-court of the temple (2 Chron. xxxv.</w:t>
        <w:br w:type="textWrapping"/>
        <w:t xml:space="preserve">5);—the unleavened bread, bitter herbs, &amp;c.,</w:t>
        <w:br w:type="textWrapping"/>
        <w:t xml:space="preserve">prepared;—and the room arranged. This</w:t>
        <w:br w:type="textWrapping"/>
        <w:t xml:space="preserve">report does not represent the whole that</w:t>
        <w:br w:type="textWrapping"/>
        <w:t xml:space="preserve">passed: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 who 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two</w:t>
        <w:br w:type="textWrapping"/>
        <w:t xml:space="preserve">disciples;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reply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enquiry was</w:t>
        <w:br w:type="textWrapping"/>
        <w:t xml:space="preserve">made (Luke).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person spoken</w:t>
        <w:br w:type="textWrapping"/>
        <w:t xml:space="preserve">of was unknown even by name, as appears</w:t>
        <w:br w:type="textWrapping"/>
        <w:t xml:space="preserve">from Mark and Luke, where he is to be</w:t>
        <w:br w:type="textWrapping"/>
        <w:t xml:space="preserve">found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turning in of a man with</w:t>
        <w:br w:type="textWrapping"/>
        <w:t xml:space="preserve">a pitcher of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Lord spoke not</w:t>
        <w:br w:type="textWrapping"/>
        <w:t xml:space="preserve">from any previous arrangement, as some</w:t>
        <w:br w:type="textWrapping"/>
        <w:t xml:space="preserve">have thought, but in virtue of His knowledge,</w:t>
        <w:br w:type="textWrapping"/>
        <w:t xml:space="preserve">and command of circumstances.</w:t>
        <w:br w:type="textWrapping"/>
        <w:t xml:space="preserve">Compare the command ch. xxi. 2f., and</w:t>
        <w:br w:type="textWrapping"/>
        <w:t xml:space="preserve">that in ch. xvii. 27. In the words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such</w:t>
        <w:br w:type="textWrapping"/>
        <w:t xml:space="preserve">a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must be involved the additional circumstance mentioned by St. Mark</w:t>
        <w:br w:type="textWrapping"/>
        <w:t xml:space="preserve">and St. Luke, but perhaps unknown to our</w:t>
        <w:br w:type="textWrapping"/>
        <w:t xml:space="preserve">narrator: see note on Luke xxii. 10, where</w:t>
        <w:br w:type="textWrapping"/>
        <w:t xml:space="preserve">the fullest account is found.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Master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common to the three</w:t>
        <w:br w:type="textWrapping"/>
        <w:t xml:space="preserve">accounts, does not imply that the man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disciple of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was the common practice during the feast for persons</w:t>
        <w:br w:type="textWrapping"/>
        <w:t xml:space="preserve">to receive strangers into their houses gratuitously, for the purpose of eating the</w:t>
        <w:br w:type="textWrapping"/>
        <w:t xml:space="preserve">Passover: and in this description of Himself in addressing a stranger, our Lord has</w:t>
        <w:br w:type="textWrapping"/>
        <w:t xml:space="preserve">a deep meaning, as (perhaps, but see note)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ch. xxi. 3,—‘Our Master</w:t>
        <w:br w:type="textWrapping"/>
        <w:t xml:space="preserve">and thine says.’ It is His form of ‘pressing’ for the service of the King of this</w:t>
        <w:br w:type="textWrapping"/>
        <w:t xml:space="preserve">earth, the things that are therein.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‘the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 of the feast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own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for suffering: see</w:t>
        <w:br w:type="textWrapping"/>
        <w:t xml:space="preserve">John vii. 8, and often. There is no reason</w:t>
        <w:br w:type="textWrapping"/>
        <w:t xml:space="preserve">for supposing from this expression that the</w:t>
        <w:br w:type="textWrapping"/>
        <w:t xml:space="preserve">man addressed was aware of its meaning.</w:t>
        <w:br w:type="textWrapping"/>
        <w:t xml:space="preserve">The bearers of the message were; and the</w:t>
        <w:br w:type="textWrapping"/>
        <w:t xml:space="preserve">words, to the receiver of it, bore with them</w:t>
        <w:br w:type="textWrapping"/>
        <w:t xml:space="preserve">a weighty reason of their own, which, with</w:t>
        <w:br w:type="textWrapping"/>
        <w:t xml:space="preserve">such a title as the Master prefixed, he was</w:t>
        <w:br w:type="textWrapping"/>
        <w:t xml:space="preserve">bound to respect. For these words we are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indebted to St. Matthew's narrative,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JESUS, CELEBRATING THE PASSOVER, ANNOUNCES HIS BETRAYER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Mark xiv.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xiii. 21 ff.</w:t>
        <w:br w:type="textWrapping"/>
        <w:t xml:space="preserve">Our Lord and the Twelve were a full</w:t>
        <w:br w:type="textWrapping"/>
        <w:t xml:space="preserve">Paschal company;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persons was the</w:t>
        <w:br w:type="textWrapping"/>
        <w:t xml:space="preserve">ordinary and minimum number. Here</w:t>
        <w:br w:type="textWrapping"/>
        <w:t xml:space="preserve">come in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expression of our Lord’s</w:t>
        <w:br w:type="textWrapping"/>
        <w:t xml:space="preserve">desire to eat this Passover before His</w:t>
        <w:br w:type="textWrapping"/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 xxii. 15, 16;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division of the first 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ib. vv. 17, 18; (3)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washing of the disciples’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</w:t>
        <w:br w:type="textWrapping"/>
        <w:t xml:space="preserve">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 (? see note, John xiii. 22). I</w:t>
        <w:br w:type="textWrapping"/>
        <w:t xml:space="preserve">mention these, not that I have any desire</w:t>
        <w:br w:type="textWrapping"/>
        <w:t xml:space="preserve">to reduce the four accounts to a harmonized narrative, for that I believe to</w:t>
        <w:br w:type="textWrapping"/>
        <w:t xml:space="preserve">be impossible, and the attempt wholly unprofitable; but because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circumstances, placed by their narrators</w:t>
        <w:br w:type="textWrapping"/>
        <w:t xml:space="preserve">at this period of the feast.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similarly notice all such additional matter,</w:t>
        <w:br w:type="textWrapping"/>
        <w:t xml:space="preserve">but without any idea of harmonizing the</w:t>
        <w:br w:type="textWrapping"/>
        <w:t xml:space="preserve">apparent discrepancies of the four (as ap-</w:t>
        <w:br w:type="textWrapping"/>
        <w:t xml:space="preserve">pears to me) entirely distinct and independent reports.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announcement is common to Matt., Mark, and</w:t>
        <w:br w:type="textWrapping"/>
        <w:t xml:space="preserve">John. In the part of the events of the</w:t>
        <w:br w:type="textWrapping"/>
        <w:t xml:space="preserve">supper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relates to Judas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St. Luke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giving no further report of</w:t>
        <w:br w:type="textWrapping"/>
        <w:t xml:space="preserve">them than vv.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 The whole minute</w:t>
        <w:br w:type="textWrapping"/>
        <w:t xml:space="preserve">detail is given by St. John, who bore a considerable part in it.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ccounts of St. Luke and St. John, this enquiry</w:t>
        <w:br w:type="textWrapping"/>
        <w:t xml:space="preserve">is made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themselves looking one on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real enquiry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Lord</w:t>
        <w:br w:type="textWrapping"/>
        <w:t xml:space="preserve">was made by John himself, owing to a sign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 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part of John’s narrative stands in the highest position for</w:t>
        <w:br w:type="textWrapping"/>
        <w:t xml:space="preserve">accuracy of detail, and the facts related in</w:t>
        <w:br w:type="textWrapping"/>
        <w:t xml:space="preserve">it are evidently the ground of the other</w:t>
        <w:br w:type="textWrapping"/>
        <w:t xml:space="preserve">accounts.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first words represent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 of our Lord to John’s</w:t>
        <w:br w:type="textWrapping"/>
        <w:t xml:space="preserve">question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(John xiii. 26). The latter (ver.</w:t>
        <w:br w:type="textWrapping"/>
        <w:t xml:space="preserve">24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not said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(Luke, vv. 21,</w:t>
        <w:br w:type="textWrapping"/>
        <w:t xml:space="preserve">22)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formed part of the previous announcement in our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cannot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wCVK/zxFLieXa2liMu+SK+E+mA==">CgMxLjA4AHIhMS0zb01XSkZHM0ZZTzBQOVRhRnFEeFB2UWJyRGdFbEZU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