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these words (which are peculiar</w:t>
        <w:br w:type="textWrapping"/>
        <w:t xml:space="preserve">to our Gospel) otherwise than as an imperfect report of what really happened, viz.</w:t>
        <w:br w:type="textWrapping"/>
        <w:t xml:space="preserve">that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dipped the sop, and gave it</w:t>
        <w:br w:type="textWrapping"/>
        <w:t xml:space="preserve">to Judas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thereby answering the general</w:t>
        <w:br w:type="textWrapping"/>
        <w:t xml:space="preserve">doubt, in which the traitor had impudently</w:t>
        <w:br w:type="textWrapping"/>
        <w:t xml:space="preserve">presumed to feign a share. If the question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before, represented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looked on one</w:t>
        <w:br w:type="textWrapping"/>
        <w:t xml:space="preserve">another doubting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our narrator’s</w:t>
        <w:br w:type="textWrapping"/>
        <w:t xml:space="preserve">impression of what was in reality not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signified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now</w:t>
        <w:br w:type="textWrapping"/>
        <w:t xml:space="preserve">also should not this question and answer</w:t>
        <w:br w:type="textWrapping"/>
        <w:t xml:space="preserve">represent that Judas took part in that</w:t>
        <w:br w:type="textWrapping"/>
        <w:t xml:space="preserve">doubt, and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by word of mouth, but</w:t>
        <w:br w:type="textWrapping"/>
        <w:t xml:space="preserve">by a decisive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our author</w:t>
        <w:br w:type="textWrapping"/>
        <w:t xml:space="preserve">was not aware, declared to be the traitor?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have happened;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John</w:t>
        <w:br w:type="textWrapping"/>
        <w:t xml:space="preserve">xiii. 28)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one knew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even John, see</w:t>
        <w:br w:type="textWrapping"/>
        <w:t xml:space="preserve">note there)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Judas 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whereas</w:t>
        <w:br w:type="textWrapping"/>
        <w:t xml:space="preserve">if he had been openly (and it is out of the</w:t>
        <w:br w:type="textWrapping"/>
        <w:t xml:space="preserve">question to suppose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communication between our Lord and him) declared</w:t>
        <w:br w:type="textWrapping"/>
        <w:t xml:space="preserve">to be the traitor, reason enough would</w:t>
        <w:br w:type="textWrapping"/>
        <w:t xml:space="preserve">have been furnished for his immediately</w:t>
        <w:br w:type="textWrapping"/>
        <w:t xml:space="preserve">leaving the chamber. (Still, consult the</w:t>
        <w:br w:type="textWrapping"/>
        <w:t xml:space="preserve">note on Luke, vv.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where I have</w:t>
        <w:br w:type="textWrapping"/>
        <w:t xml:space="preserve">left room for modifying this view.) I am</w:t>
        <w:br w:type="textWrapping"/>
        <w:t xml:space="preserve">aware that this explanation will give offence</w:t>
        <w:br w:type="textWrapping"/>
        <w:t xml:space="preserve">to those who believe that every part of each</w:t>
        <w:br w:type="textWrapping"/>
        <w:t xml:space="preserve">account may be tessellated into one consistent and complete whole. Stier handles</w:t>
        <w:br w:type="textWrapping"/>
        <w:t xml:space="preserve">the above supposition very roughly, and</w:t>
        <w:br w:type="textWrapping"/>
        <w:t xml:space="preserve">speaks of its upholders in no measured</w:t>
        <w:br w:type="textWrapping"/>
        <w:t xml:space="preserve">terms. Valuable as are the researches of</w:t>
        <w:br w:type="textWrapping"/>
        <w:t xml:space="preserve">this Commentator into the inner sense of</w:t>
        <w:br w:type="textWrapping"/>
        <w:t xml:space="preserve">the Lord’s words, and ready as I am to</w:t>
        <w:br w:type="textWrapping"/>
        <w:t xml:space="preserve">acknowledge continual obligation to him, I</w:t>
        <w:br w:type="textWrapping"/>
        <w:t xml:space="preserve">cannot but think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whole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retation of this part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Gospel-history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and his school have fallen into the error</w:t>
        <w:br w:type="textWrapping"/>
        <w:t xml:space="preserve">of a too minute and letter-serving expo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ition. In their anxiety to retain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account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strict literal</w:t>
        <w:br w:type="textWrapping"/>
        <w:t xml:space="preserve">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obliged to commit many inconsistencies. A striking instance of this</w:t>
        <w:br w:type="textWrapping"/>
        <w:t xml:space="preserve">is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Mr. Birk’s Horse Evan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licae, p. 411: where in treating of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says, “If we suppose St. Matthew to express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substantial 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our Lord’s reply,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rather than 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precise</w:t>
        <w:br w:type="textWrapping"/>
        <w:t xml:space="preserve">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two accounts are easily reconciled. The question of Judas might concur</w:t>
        <w:br w:type="textWrapping"/>
        <w:t xml:space="preserve">with St. John’s private enquiry,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same sign which revealed the traitor to</w:t>
        <w:br w:type="textWrapping"/>
        <w:t xml:space="preserve">the beloved disciple, would be an affirmative reply to himself, equivalent to the</w:t>
        <w:br w:type="textWrapping"/>
        <w:t xml:space="preserve">words in 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‘Thou hast said.’”</w:t>
        <w:br w:type="textWrapping"/>
        <w:t xml:space="preserve">Very true, and nearly what I have maintained above: but the literal harmonizers</w:t>
        <w:br w:type="textWrapping"/>
        <w:t xml:space="preserve">seem to be quite blind to the fact, that this</w:t>
        <w:br w:type="textWrapping"/>
        <w:t xml:space="preserve">principle of interpretation,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suits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very one against</w:t>
        <w:br w:type="textWrapping"/>
        <w:t xml:space="preserve">which they so vehemently protest when</w:t>
        <w:br w:type="textWrapping"/>
        <w:t xml:space="preserve">others use it, and for the use of which they</w:t>
        <w:br w:type="textWrapping"/>
        <w:t xml:space="preserve">call them such hard names.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</w:t>
        <w:br w:type="textWrapping"/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below, ver 64, note.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INSTITUTION OF THE LORD’S SUPPER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xiv.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Luke xxii.</w:t>
        <w:br w:type="textWrapping"/>
        <w:t xml:space="preserve">19, 20. 1 Cor. xi.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We may remark on this important point of our narrative, (1) That it was demonstrably our</w:t>
        <w:br w:type="textWrapping"/>
        <w:t xml:space="preserve">Lord's intention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 an ordinance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those who should believe on Him; (2)</w:t>
        <w:br w:type="textWrapping"/>
        <w:t xml:space="preserve">that this ordinance had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analogy wit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that which He and the Apostles were then</w:t>
        <w:br w:type="textWrapping"/>
        <w:t xml:space="preserve">celebrating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 assertions</w:t>
        <w:br w:type="textWrapping"/>
        <w:t xml:space="preserve">depends on the express word of the Apostle</w:t>
        <w:br w:type="textWrapping"/>
        <w:t xml:space="preserve">Paul; who in giving directions for the</w:t>
        <w:br w:type="textWrapping"/>
        <w:t xml:space="preserve">due celebration of the rite of the Lord’s</w:t>
        <w:br w:type="textWrapping"/>
        <w:t xml:space="preserve">Supper, states in relation to it that he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account of its</w:t>
        <w:br w:type="textWrapping"/>
        <w:t xml:space="preserve">institution, which he then gives. He who</w:t>
        <w:br w:type="textWrapping"/>
        <w:t xml:space="preserve">can set this aside, must set asid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it</w:t>
        <w:br w:type="textWrapping"/>
        <w:t xml:space="preserve">all apostolic testimony whatever.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shewn by the fact, that what</w:t>
        <w:br w:type="textWrapping"/>
        <w:t xml:space="preserve">now took place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 celebration</w:t>
        <w:br w:type="textWrapping"/>
        <w:t xml:space="preserve">of the Passover: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same Paul</w:t>
        <w:br w:type="textWrapping"/>
        <w:t xml:space="preserve">states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Passover is sacrificed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thus identifying the Body</w:t>
        <w:br w:type="textWrapping"/>
        <w:t xml:space="preserve">broken, and Blood shed, of which the</w:t>
        <w:br w:type="textWrapping"/>
        <w:t xml:space="preserve">bread and wine here are symbolic, with</w:t>
        <w:br w:type="textWrapping"/>
        <w:t xml:space="preserve">the Paschal feast. (3)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key to</w:t>
        <w:br w:type="textWrapping"/>
        <w:t xml:space="preserve">the right understanding of what took</w:t>
        <w:br w:type="textWrapping"/>
        <w:t xml:space="preserve">place must be found in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Lord’s discourse after the feeding of the five thousand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John vi., since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at this place,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 of</w:t>
        <w:br w:type="textWrapping"/>
        <w:t xml:space="preserve">His flesh and blood, in the connexion found</w:t>
        <w:br w:type="textWrapping"/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impossible to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gn to</w:t>
        <w:br w:type="textWrapping"/>
        <w:t xml:space="preserve">this event its precise place in the meal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</w:t>
        <w:br w:type="textWrapping"/>
        <w:t xml:space="preserve">Luke inserts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announcement</w:t>
        <w:br w:type="textWrapping"/>
        <w:t xml:space="preserve">of the treason of Judas: St. Matt. and</w:t>
        <w:br w:type="textWrapping"/>
        <w:t xml:space="preserve">St.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doubtful whether</w:t>
        <w:br w:type="textWrapping"/>
        <w:t xml:space="preserve">the 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found in the Talm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and</w:t>
        <w:br w:type="textWrapping"/>
        <w:t xml:space="preserve">elsewhere of the ceremonies in the Paschal</w:t>
        <w:br w:type="textWrapping"/>
        <w:t xml:space="preserve">feast are to be depended 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ceedingly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H+Zets27MQGjtzFsw9laRRqq/Q==">CgMxLjA4AHIhMTVKU3hpZThfWXJUXzB1MEZYQmt2aWJCc0hvMWZTSjVD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