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new covenant. The blood of the Lamb</w:t>
        <w:br w:type="textWrapping"/>
        <w:t xml:space="preserve">of God, slain for us, being not only as in</w:t>
        <w:br w:type="textWrapping"/>
        <w:t xml:space="preserve">the former case, sprinkled on, but actually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partaken spiritually and assimilated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faithful soul,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of the new</w:t>
        <w:br w:type="textWrapping"/>
        <w:t xml:space="preserve">covenant;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sacramental cup, is,</w:t>
        <w:br w:type="textWrapping"/>
        <w:t xml:space="preserve">signifies, sets forth (1 Cor. xi. 26), this</w:t>
        <w:br w:type="textWrapping"/>
        <w:t xml:space="preserve">covenant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blood,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consisting in a</w:t>
        <w:br w:type="textWrapping"/>
        <w:t xml:space="preserve">participation in His blood. With this explanation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us recur to the words in our</w:t>
        <w:br w:type="textWrapping"/>
        <w:t xml:space="preserve">text.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will be observed that there</w:t>
        <w:br w:type="textWrapping"/>
        <w:t xml:space="preserve">is not here that absolute assertion which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conveyed. It is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my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absolutely. Wine,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does not represent by itself the</w:t>
        <w:br w:type="textWrapping"/>
        <w:t xml:space="preserve">effects (on the creation) of the blood of</w:t>
        <w:br w:type="textWrapping"/>
        <w:t xml:space="preserve">Christ; it, like every other nourishment of</w:t>
        <w:br w:type="textWrapping"/>
        <w:t xml:space="preserve">the body, is nourishment to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and in</w:t>
        <w:br w:type="textWrapping"/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forasmuch as in Him all things consist: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there is no peculiar propriety</w:t>
        <w:br w:type="textWrapping"/>
        <w:t xml:space="preserve">whereby it is to us his Blood alone. But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so by a covenant 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it</w:t>
        <w:br w:type="textWrapping"/>
        <w:t xml:space="preserve">holds in his own declaration. Without</w:t>
        <w:br w:type="textWrapping"/>
        <w:t xml:space="preserve">shedding of blood, was no remission of sins</w:t>
        <w:br w:type="textWrapping"/>
        <w:t xml:space="preserve">under the old covenant: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was,</w:t>
        <w:br w:type="textWrapping"/>
        <w:t xml:space="preserve">throughout, the covenant sign of forgiveness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acceptance. Now all this blood</w:t>
        <w:br w:type="textWrapping"/>
        <w:t xml:space="preserve">of sacrifice finds its true reality and fulfilment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blood of Christ, shed for the</w:t>
        <w:br w:type="textWrapping"/>
        <w:t xml:space="preserve">remission of sins. This is the very promise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new covenant, see Heb. viii.</w:t>
        <w:br w:type="textWrapping"/>
        <w:t xml:space="preserve">8—13, as distinguished from the old: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remission of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once for all,—whereas</w:t>
        <w:br w:type="textWrapping"/>
        <w:t xml:space="preserve">the old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offerings, which</w:t>
        <w:br w:type="textWrapping"/>
        <w:t xml:space="preserve">could not do this, Heb. x. 3, 4. And of</w:t>
        <w:br w:type="textWrapping"/>
        <w:t xml:space="preserve">this remission, the result of the outpouring</w:t>
        <w:br w:type="textWrapping"/>
        <w:t xml:space="preserve">of the blood of Christ,—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and 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bringing all creation into reconciliation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Father (see Col. i.</w:t>
        <w:br w:type="textWrapping"/>
        <w:t xml:space="preserve">20),—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secondly and individually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</w:t>
        <w:br w:type="textWrapping"/>
        <w:t xml:space="preserve">application by faith of that blood to the</w:t>
        <w:br w:type="textWrapping"/>
        <w:t xml:space="preserve">believing soul,—do the faithful in the</w:t>
        <w:br w:type="textWrapping"/>
        <w:t xml:space="preserve">Lord’s Supper partake.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shed for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Luke)] On</w:t>
        <w:br w:type="textWrapping"/>
        <w:t xml:space="preserve">the present participle, see above. The</w:t>
        <w:br w:type="textWrapping"/>
        <w:t xml:space="preserve">situation of the words in Luke is remarkable;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subject of the</w:t>
        <w:br w:type="textWrapping"/>
        <w:t xml:space="preserve">sentence,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ew testament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predicate.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note, ch. xx. 28. Compare also Heb. ix. 28.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remission of sins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Peculiar</w:t>
        <w:br w:type="textWrapping"/>
        <w:t xml:space="preserve">to Matthew: see above. The connexion is</w:t>
        <w:br w:type="textWrapping"/>
        <w:t xml:space="preserve">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Drink it... for the remission of</w:t>
        <w:br w:type="textWrapping"/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In the Sacrament, not the forgive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</w:t>
        <w:br w:type="textWrapping"/>
        <w:t xml:space="preserve">of sins itself, but the refreshing and</w:t>
        <w:br w:type="textWrapping"/>
        <w:t xml:space="preserve">confirming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assurance of that state of forgiveness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conveyed. The disciples (with</w:t>
        <w:br w:type="textWrapping"/>
        <w:t xml:space="preserve">one exception) were clean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 the institution: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John xiii. 10, 11. St. Paul, in</w:t>
        <w:br w:type="textWrapping"/>
        <w:t xml:space="preserve">1 Cor. xi. 25, repeats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 this as oft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drink it in remembrance of 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oft as ye drink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</w:t>
        <w:br w:type="textWrapping"/>
        <w:t xml:space="preserve">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concluding this note, I will</w:t>
        <w:br w:type="textWrapping"/>
        <w:t xml:space="preserve">observe that it is not the office of a Commentator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enter the arena of controversy</w:t>
        <w:br w:type="textWrapping"/>
        <w:t xml:space="preserve">respecting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transubstantiation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further than</w:t>
        <w:br w:type="textWrapping"/>
        <w:t xml:space="preserve">by his interpretation his opinions are made</w:t>
        <w:br w:type="textWrapping"/>
        <w:t xml:space="preserve">apparent. It will be seen how entirely 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such a dogma is the view above</w:t>
        <w:br w:type="textWrapping"/>
        <w:t xml:space="preserve">given of the Sacrament. Once introduce</w:t>
        <w:br w:type="textWrapping"/>
        <w:t xml:space="preserve">it, and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utterly destroys both the verity of</w:t>
        <w:br w:type="textWrapping"/>
        <w:t xml:space="preserve">Christ's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sacramental nature</w:t>
        <w:br w:type="textWrapping"/>
        <w:t xml:space="preserve">of the ordinance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it has done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proved (if further need be)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mutilation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Sacrament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disobedience to</w:t>
        <w:br w:type="textWrapping"/>
        <w:t xml:space="preserve">the divine command, in the Church of</w:t>
        <w:br w:type="textWrapping"/>
        <w:t xml:space="preserve">Rome. See further notices of this in notes</w:t>
        <w:br w:type="textWrapping"/>
        <w:t xml:space="preserve">on 1 Cor. x. 16, and on John vi.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declaration I believe to be distinct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that in Luke xxii. 18. That</w:t>
        <w:br w:type="textWrapping"/>
        <w:t xml:space="preserve">was spoken over the first cup—this over</w:t>
        <w:br w:type="textWrapping"/>
        <w:t xml:space="preserve">one of the following. In addition to what</w:t>
        <w:br w:type="textWrapping"/>
        <w:t xml:space="preserve">has been said on Luke, we may observe,</w:t>
        <w:br w:type="textWrapping"/>
        <w:t xml:space="preserve">(1) that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calls the sacramental</w:t>
        <w:br w:type="textWrapping"/>
        <w:t xml:space="preserve">cup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fruit of the 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although by Himself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pronounced to be His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that</w:t>
        <w:br w:type="textWrapping"/>
        <w:t xml:space="preserve">these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carry on the meaning and</w:t>
        <w:br w:type="textWrapping"/>
        <w:t xml:space="preserve">continuance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eucharistic ordinance,</w:t>
        <w:br w:type="textWrapping"/>
        <w:t xml:space="preserve">even into the new heavens and new earth.</w:t>
        <w:br w:type="textWrapping"/>
        <w:t xml:space="preserve">As Thiersch excellently says, “The Lord’s</w:t>
        <w:br w:type="textWrapping"/>
        <w:t xml:space="preserve">Supper points not only to the past, but to</w:t>
        <w:br w:type="textWrapping"/>
        <w:t xml:space="preserve">the future also. It has not only a commemorative,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also a prophetic meaning. In</w:t>
        <w:br w:type="textWrapping"/>
        <w:t xml:space="preserve">it we have not only to shew forth the Lord’s</w:t>
        <w:br w:type="textWrapping"/>
        <w:t xml:space="preserve">death,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until He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we have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think of the time when He shall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celebrate his holy Supper with his own,</w:t>
        <w:br w:type="textWrapping"/>
        <w:t xml:space="preserve">new, in his Kingdom of Glory. Every</w:t>
        <w:br w:type="textWrapping"/>
        <w:t xml:space="preserve">celebration of the Lord’s Supper is a foretaste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prophetic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anticipation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  <w:br w:type="textWrapping"/>
        <w:t xml:space="preserve">Marriage Supper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prepared for the</w:t>
        <w:br w:type="textWrapping"/>
        <w:t xml:space="preserve">Church at the second appearing of Christ.</w:t>
        <w:br w:type="textWrapping"/>
        <w:t xml:space="preserve">This import of the Sacrament is declared</w:t>
        <w:br w:type="textWrapping"/>
        <w:t xml:space="preserve">in the words of the Lord,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not drink</w:t>
        <w:br w:type="textWrapping"/>
        <w:t xml:space="preserve">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&amp;c.’ These words ought never</w:t>
        <w:br w:type="textWrapping"/>
        <w:t xml:space="preserve">to be omitted in any liturgical form of administering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Communion.”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HQ+IqcsAAwjYIMdyBhvEAh4dzA==">CgMxLjA4AHIhMXNtNmhtMmNPUkRHZUhUbFJZMVozVEptT1JlR1c2OVhv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