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drowsiness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overpowered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them. Luke has</w:t>
        <w:br w:type="textWrapping"/>
        <w:t xml:space="preserve">however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kneeled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</w:t>
        <w:br w:type="textWrapping"/>
        <w:t xml:space="preserve">not so full as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prayed]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Stier fin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remark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‘This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trut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different prayer from that which went</w:t>
        <w:br w:type="textWrapping"/>
        <w:t xml:space="preserve">before, which John has recorded.’ But</w:t>
        <w:br w:type="textWrapping"/>
        <w:t xml:space="preserve">still in the same spirit, uttered by the</w:t>
        <w:br w:type="textWrapping"/>
        <w:t xml:space="preserve">same Son of God and Redeemer of men.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glorifying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(John xvii. 1) begins with</w:t>
        <w:br w:type="textWrapping"/>
        <w:t xml:space="preserve">suffering, as the previous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hour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might lead us to expect.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power over all flesh’ shews itself first as</w:t>
        <w:br w:type="textWrapping"/>
        <w:t xml:space="preserve">power of the conflicting and victorious</w:t>
        <w:br w:type="textWrapping"/>
        <w:t xml:space="preserve">spirit over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own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virtue of</w:t>
        <w:br w:type="textWrapping"/>
        <w:t xml:space="preserve">which He is ‘one of us.’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Mark</w:t>
        <w:br w:type="textWrapping"/>
        <w:t xml:space="preserve">expresses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substance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prayer, and</w:t>
        <w:br w:type="textWrapping"/>
        <w:t xml:space="preserve">interprets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cup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St. Luke’s report</w:t>
        <w:br w:type="textWrapping"/>
        <w:t xml:space="preserve">differs only in verbal expression from St.</w:t>
        <w:br w:type="textWrapping"/>
        <w:t xml:space="preserve">Matthew’s. In the address, we have here</w:t>
        <w:br w:type="textWrapping"/>
        <w:t xml:space="preserve">and in Luke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 Mark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Abba,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all, and in the prayer itself,</w:t>
        <w:br w:type="textWrapping"/>
        <w:t xml:space="preserve">there is the deepest feeling and apprehension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Redeemer’s soul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Sonship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 unity of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</w:t>
        <w:br w:type="textWrapping"/>
        <w:t xml:space="preserve">most entire and holy submission to His</w:t>
        <w:br w:type="textWrapping"/>
        <w:t xml:space="preserve">Will. We must not for a moment think</w:t>
        <w:br w:type="textWrapping"/>
        <w:t xml:space="preserve">of the Father’s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abiding on Him</w:t>
        <w:br w:type="textWrapping"/>
        <w:t xml:space="preserve">as the cause of his suffering. Here is</w:t>
        <w:br w:type="textWrapping"/>
        <w:t xml:space="preserve">no fear of wrath,—but, in the depth of</w:t>
        <w:br w:type="textWrapping"/>
        <w:t xml:space="preserve">His human anguish, the very tenderness</w:t>
        <w:br w:type="textWrapping"/>
        <w:t xml:space="preserve">of filial love.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variation in Mark and Luke in the</w:t>
        <w:br w:type="textWrapping"/>
        <w:t xml:space="preserve">substance of the prayer, though slight, is</w:t>
        <w:br w:type="textWrapping"/>
        <w:t xml:space="preserve">worthy of remark.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it be possible,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things are possible with thee,—if</w:t>
        <w:br w:type="textWrapping"/>
        <w:t xml:space="preserve">thou be willing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All these three find their</w:t>
        <w:br w:type="textWrapping"/>
        <w:t xml:space="preserve">union in one and the same inward feeling.</w:t>
        <w:br w:type="textWrapping"/>
        <w:t xml:space="preserve">That in the text expresses, ‘If, within the</w:t>
        <w:br w:type="textWrapping"/>
        <w:t xml:space="preserve">limits of thy holy will, this may be ;’—that</w:t>
        <w:br w:type="textWrapping"/>
        <w:t xml:space="preserve">in Mark, ‘All things are (absolutely) possible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Thee—Thou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therefore—but</w:t>
        <w:br w:type="textWrapping"/>
        <w:t xml:space="preserve">not what I will, but what thou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wilt: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that in Luke, ‘If it be thy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remove,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&amp;c. (Thou canst): but not my will,</w:t>
        <w:br w:type="textWrapping"/>
        <w:t xml:space="preserve">but thine be done.’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very words used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our Lord, the Holy Spirit has not seen</w:t>
        <w:br w:type="textWrapping"/>
        <w:t xml:space="preserve">fit to give us; shewing us, even in this</w:t>
        <w:br w:type="textWrapping"/>
        <w:t xml:space="preserve">solemn instance, the comparative indifference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we have the</w:t>
        <w:br w:type="textWrapping"/>
        <w:t xml:space="preserve">inner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our Lord should have</w:t>
        <w:br w:type="textWrapping"/>
        <w:t xml:space="preserve">uttered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forms of the prayer, is</w:t>
        <w:br w:type="textWrapping"/>
        <w:t xml:space="preserve">not for a moment to be thought of; and</w:t>
        <w:br w:type="textWrapping"/>
        <w:t xml:space="preserve">such a view could only spring out of the</w:t>
        <w:br w:type="textWrapping"/>
        <w:t xml:space="preserve">most petty and unworthy appreciation of</w:t>
        <w:br w:type="textWrapping"/>
        <w:t xml:space="preserve">the purpose of Scripture narrative.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pass from me]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we should say of a</w:t>
        <w:br w:type="textWrapping"/>
        <w:t xml:space="preserve">threatening cloud, ‘It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gone over.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But what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cup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which our</w:t>
        <w:br w:type="textWrapping"/>
        <w:t xml:space="preserve">Lord here prays that it may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pass by?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Certainly, not the mere present feebleness</w:t>
        <w:br w:type="textWrapping"/>
        <w:t xml:space="preserve">and prostration of the bodily frame: not</w:t>
        <w:br w:type="textWrapping"/>
        <w:t xml:space="preserve">any mere section of his sufferings—but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betrayal, the trial, the</w:t>
        <w:br w:type="textWrapping"/>
        <w:t xml:space="preserve">mocking, the scourging, the cross, the</w:t>
        <w:br w:type="textWrapping"/>
        <w:t xml:space="preserve">grave, and all besides which our thoughts</w:t>
        <w:br w:type="textWrapping"/>
        <w:t xml:space="preserve">cannot reach. Of this all, His soul, in</w:t>
        <w:br w:type="textWrapping"/>
        <w:t xml:space="preserve">humble subjection to the higher Will,</w:t>
        <w:br w:type="textWrapping"/>
        <w:t xml:space="preserve">which was absolutely united and harmonious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will of the Father, prays</w:t>
        <w:br w:type="textWrapping"/>
        <w:t xml:space="preserve">that if possible it may pass over. And</w:t>
        <w:br w:type="textWrapping"/>
        <w:t xml:space="preserve">this prayer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Heb. v. 7—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 feared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—on account of His</w:t>
        <w:br w:type="textWrapping"/>
        <w:t xml:space="preserve">pious resignation to the Father’s will,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ground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it, so that it prevailed—</w:t>
        <w:br w:type="textWrapping"/>
        <w:t xml:space="preserve">He was strengthened from Heaven. He</w:t>
        <w:br w:type="textWrapping"/>
        <w:t xml:space="preserve">did indeed drink the cup to the dregs—</w:t>
        <w:br w:type="textWrapping"/>
        <w:t xml:space="preserve">but He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enabled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do it, and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strengthening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the answer to his prayer.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nevertheless not as I will....]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Monothelite heresy, which held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  <w:br w:type="textWrapping"/>
        <w:t xml:space="preserve">one 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Lord Jesus, is here plainly</w:t>
        <w:br w:type="textWrapping"/>
        <w:t xml:space="preserve">convicted of error. The distinction is</w:t>
        <w:br w:type="textWrapping"/>
        <w:t xml:space="preserve">clear, and marked by our Lord Himself.</w:t>
        <w:br w:type="textWrapping"/>
        <w:t xml:space="preserve">In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uman 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willed to be freed</w:t>
        <w:br w:type="textWrapping"/>
        <w:t xml:space="preserve">from the dreadful things before Him—but</w:t>
        <w:br w:type="textWrapping"/>
        <w:t xml:space="preserve">this human will was overruled by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inner and divine 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will at</w:t>
        <w:br w:type="textWrapping"/>
        <w:t xml:space="preserve">unity with the Father’s will.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Mark agrees, except in relating the</w:t>
        <w:br w:type="textWrapping"/>
        <w:t xml:space="preserve">beginning of the address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singular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—no doubt accurately—for it was Peter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Simon, who was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this occasion,”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Stier), who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pledged himself to</w:t>
        <w:br w:type="textWrapping"/>
        <w:t xml:space="preserve">go with him to prison and death.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question is 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could ye thus not</w:t>
        <w:br w:type="textWrapping"/>
        <w:t xml:space="preserve">watch...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?—it implies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 inability,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shewn by their present state of slumber,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ye so entirely unable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need not imply that our Lord had</w:t>
        <w:br w:type="textWrapping"/>
        <w:t xml:space="preserve">been absent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whole hour: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—if it is to be</w:t>
        <w:br w:type="textWrapping"/>
        <w:t xml:space="preserve">taken in any close meaning, it would be</w:t>
        <w:br w:type="textWrapping"/>
        <w:t xml:space="preserve">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hole trial would 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about that</w:t>
        <w:br w:type="textWrapping"/>
        <w:t xml:space="preserve">time. But most likely it is in allusion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our Lord’s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often</w:t>
        <w:br w:type="textWrapping"/>
        <w:t xml:space="preserve">called by that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Luke gives</w:t>
        <w:br w:type="textWrapping"/>
        <w:t xml:space="preserve">this command at the beginning and 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Qb4TL/cB8K2UOFQ0jxOaIqp+ow==">CgMxLjA4AHIhMU1heXRNeVp0dmFsUVZ5Wm1IMjlCSnUzMUlwTW9JbVVr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