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 band; it merely announces the approach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which the Lord</w:t>
        <w:br w:type="textWrapping"/>
        <w:t xml:space="preserve">had so often spoken: but at the utterance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seems that they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that may be taken literally.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the hands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should be noticed, as an echo of the</w:t>
        <w:br w:type="textWrapping"/>
        <w:t xml:space="preserve">Redeemer’s anguish—it was the contact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death, the wages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which all through His trial pressed heavily</w:t>
        <w:br w:type="textWrapping"/>
        <w:t xml:space="preserve">on His soul.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47-56.]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BETRAYAL AND APPREHENSION</w:t>
        <w:br w:type="textWrapping"/>
        <w:t xml:space="preserve">OF JESUS. Mark xiv. 48—52. Luke</w:t>
        <w:br w:type="textWrapping"/>
        <w:t xml:space="preserve">xxii. 47—53. John xviii. 2—11. St. Mark’s</w:t>
        <w:br w:type="textWrapping"/>
        <w:t xml:space="preserve">account has evidently been derived from the</w:t>
        <w:br w:type="textWrapping"/>
        <w:t xml:space="preserve">same source originally as St. Matthew’s, but</w:t>
        <w:br w:type="textWrapping"/>
        <w:t xml:space="preserve">both had gained some important additions</w:t>
        <w:br w:type="textWrapping"/>
        <w:t xml:space="preserve">before they were finally committed to writing.</w:t>
        <w:br w:type="textWrapping"/>
        <w:t xml:space="preserve">St. Luke’s is, as before, an abridged</w:t>
        <w:br w:type="textWrapping"/>
        <w:t xml:space="preserve">narrative, but abounding with new circumstances</w:t>
        <w:br w:type="textWrapping"/>
        <w:t xml:space="preserve">not related by the others. St. John’s</w:t>
        <w:br w:type="textWrapping"/>
        <w:t xml:space="preserve">account is at first sight very dissimilar from</w:t>
        <w:br w:type="textWrapping"/>
        <w:t xml:space="preserve">either; see text above cited, and notes</w:t>
        <w:br w:type="textWrapping"/>
        <w:t xml:space="preserve">there. It may suffice now to say, that all</w:t>
        <w:br w:type="textWrapping"/>
        <w:t xml:space="preserve">which St. John, vv. 4—9, relates, must have</w:t>
        <w:br w:type="textWrapping"/>
        <w:t xml:space="preserve">happened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first approach of the band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—and is connected with our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Rise, let us</w:t>
        <w:br w:type="textWrapping"/>
        <w:t xml:space="preserve">be going.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Some particulars also must</w:t>
        <w:br w:type="textWrapping"/>
        <w:t xml:space="preserve">have happened, which are omitted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viz. the rejoining of the eight apostles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alluded to in Luke, ver. 46, as Greswell supposes),</w:t>
        <w:br w:type="textWrapping"/>
        <w:t xml:space="preserve">and the preparing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what</w:t>
        <w:br w:type="textWrapping"/>
        <w:t xml:space="preserve">was about to take place. On the other</w:t>
        <w:br w:type="textWrapping"/>
        <w:t xml:space="preserve">hand, John gives a hint that something</w:t>
        <w:br w:type="textWrapping"/>
        <w:t xml:space="preserve">had been passing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garden, by his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went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4. The two first Evangelists</w:t>
        <w:br w:type="textWrapping"/>
        <w:t xml:space="preserve">were evidently unaware of any such</w:t>
        <w:br w:type="textWrapping"/>
        <w:t xml:space="preserve">matter as that related by St. John, for they</w:t>
        <w:br w:type="textWrapping"/>
        <w:t xml:space="preserve">(Matt. ver. 49: Mark ver. 45) introduce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Kiss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a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forthwith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Judas is specified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probably because the appellation, as connected</w:t>
        <w:br w:type="textWrapping"/>
        <w:t xml:space="preserve">with this part of his history, had</w:t>
        <w:br w:type="textWrapping"/>
        <w:t xml:space="preserve">become the usual one—thus we have in</w:t>
        <w:br w:type="textWrapping"/>
        <w:t xml:space="preserve">Luke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was called Judas, one of</w:t>
        <w:br w:type="textWrapping"/>
        <w:t xml:space="preserve">the 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”—fuller still.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this specification is not without meaning,</w:t>
        <w:br w:type="textWrapping"/>
        <w:t xml:space="preserve">though that meaning may not have been</w:t>
        <w:br w:type="textWrapping"/>
        <w:t xml:space="preserve">intended.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great multitude]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sisting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(1) a detachment of the Roman</w:t>
        <w:br w:type="textWrapping"/>
        <w:t xml:space="preserve">cohort which was quartered in the tower</w:t>
        <w:br w:type="textWrapping"/>
        <w:t xml:space="preserve">of Antonia during the feast in case of an</w:t>
        <w:br w:type="textWrapping"/>
        <w:t xml:space="preserve">uproar, called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vv. 3, 12.</w:t>
        <w:br w:type="textWrapping"/>
        <w:t xml:space="preserve">(2) the servants of the council, the same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captains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ver.</w:t>
        <w:br w:type="textWrapping"/>
        <w:t xml:space="preserve">52.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 deputed from</w:t>
        <w:br w:type="textWrapping"/>
        <w:t xml:space="preserve">the high priest to assist, see our ver. 51.</w:t>
        <w:br w:type="textWrapping"/>
        <w:t xml:space="preserve">(4) Possibly, if the words are to be taken</w:t>
        <w:br w:type="textWrapping"/>
        <w:t xml:space="preserve">exactly, (Luke ver. 52), some of the chief</w:t>
        <w:br w:type="textWrapping"/>
        <w:t xml:space="preserve">priests and elders themselves, forward in</w:t>
        <w:br w:type="textWrapping"/>
        <w:t xml:space="preserve">zeal and enmity. There is nothing improbable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this, seeing that we have these</w:t>
        <w:br w:type="textWrapping"/>
        <w:t xml:space="preserve">persons mixing among the multitude and</w:t>
        <w:br w:type="textWrapping"/>
        <w:t xml:space="preserve">stirring them up to demand the crucifixion</w:t>
        <w:br w:type="textWrapping"/>
        <w:t xml:space="preserve">of Jesus afterwards.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staves]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</w:t>
        <w:br w:type="textWrapping"/>
        <w:t xml:space="preserve">tumultuary weapons. The intention of the</w:t>
        <w:br w:type="textWrapping"/>
        <w:t xml:space="preserve">chief priests evidently was to produce an</w:t>
        <w:br w:type="textWrapping"/>
        <w:t xml:space="preserve">impression to the effect that a seditious</w:t>
        <w:br w:type="textWrapping"/>
        <w:t xml:space="preserve">plot was to be crushed, and resistance</w:t>
        <w:br w:type="textWrapping"/>
        <w:t xml:space="preserve">might be expected. John mentions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lanterns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search perhaps in</w:t>
        <w:br w:type="textWrapping"/>
        <w:t xml:space="preserve">the dark parts of the garden, most of</w:t>
        <w:br w:type="textWrapping"/>
        <w:t xml:space="preserve">which would by this time be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shade.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48.] gave them a sign;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stated. On St. Mark’s addition,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lead</w:t>
        <w:br w:type="textWrapping"/>
        <w:t xml:space="preserve">him away safely,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notes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forthwith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above on ver. 47.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kiss, supposing it to have taken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vv. 4—8, (and it is surely</w:t>
        <w:br w:type="textWrapping"/>
        <w:t xml:space="preserve">out of the question to suppose it to have</w:t>
        <w:br w:type="textWrapping"/>
        <w:t xml:space="preserve">taken place before, contrary to the plain</w:t>
        <w:br w:type="textWrapping"/>
        <w:t xml:space="preserve">meaning of John ver. 4,) has been doubted.</w:t>
        <w:br w:type="textWrapping"/>
        <w:t xml:space="preserve">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think on a review of what had happened,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very intelligible—not perhaps</w:t>
        <w:br w:type="textWrapping"/>
        <w:t xml:space="preserve">as some have supposed, to shew that Jesus</w:t>
        <w:br w:type="textWrapping"/>
        <w:t xml:space="preserve">could be approached with safety—but at</w:t>
        <w:br w:type="textWrapping"/>
        <w:t xml:space="preserve">all events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agreed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Roman soldiers, who probably did not personally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 Him, and who besides would</w:t>
        <w:br w:type="textWrapping"/>
        <w:t xml:space="preserve">have had their orders from the city, to</w:t>
        <w:br w:type="textWrapping"/>
        <w:t xml:space="preserve">take Him whom Judas should kiss. Thus</w:t>
        <w:br w:type="textWrapping"/>
        <w:t xml:space="preserve">the kiss would be necessary in the course</w:t>
        <w:br w:type="textWrapping"/>
        <w:t xml:space="preserve">of their military duty, as their authorization,—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notwithstanding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declaration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Jesus of Himself. The word in</w:t>
        <w:br w:type="textWrapping"/>
        <w:t xml:space="preserve">the original implies,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eagerly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with ostentation, as a studied and prearranged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0.] In Luke we have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2V/TP2VnYDppJs0N77RGfhM6g==">CgMxLjA4AHIhMTBlMTYwVU9oaG1LWWVqV05CSHVQY1FrUmRfRXQtRzc5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