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betoken innocence from bloodguiltiness, is prescribed Deut. xxi. 6—9, and Pilate uses it here as intelligible to</w:t>
        <w:br w:type="textWrapping"/>
        <w:t xml:space="preserve">the Jews.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blood here has been</w:t>
        <w:br w:type="textWrapping"/>
        <w:t xml:space="preserve">supposed to mean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punishment of blood: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more probably there is a much wider</w:t>
        <w:br w:type="textWrapping"/>
        <w:t xml:space="preserve">reference—as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adherence of blood to</w:t>
        <w:br w:type="textWrapping"/>
        <w:t xml:space="preserve">the hands of a murderer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an idea not</w:t>
        <w:br w:type="textWrapping"/>
        <w:t xml:space="preserve">bearing any necessary reference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punishment,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guilt.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26.) The custom of scourging before execution was</w:t>
        <w:br w:type="textWrapping"/>
        <w:t xml:space="preserve">general among the Romans. After the</w:t>
        <w:br w:type="textWrapping"/>
        <w:t xml:space="preserve">scourging, John xix. 1—16, Pilate made a</w:t>
        <w:br w:type="textWrapping"/>
        <w:t xml:space="preserve">last attempt to liberate Jesus—which</w:t>
        <w:br w:type="textWrapping"/>
        <w:t xml:space="preserve">answers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 will chastise him and let</w:t>
        <w:br w:type="textWrapping"/>
        <w:t xml:space="preserve">him go,”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Luke, ver. 16.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delivered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—to the Roman soldiers, whose office</w:t>
        <w:br w:type="textWrapping"/>
        <w:t xml:space="preserve">the execution would be.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27—30.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JESUS MOCKED BY THE SOLDIERS. Mark xv. 16—19 (omitted in</w:t>
        <w:br w:type="textWrapping"/>
        <w:t xml:space="preserve">Luke). John xix. 1—3. The assertion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“delivered him to be crucified”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26</w:t>
        <w:br w:type="textWrapping"/>
        <w:t xml:space="preserve">is not strictly in its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Before</w:t>
        <w:br w:type="textWrapping"/>
        <w:t xml:space="preserve">that, the contents of this passage come in,</w:t>
        <w:br w:type="textWrapping"/>
        <w:t xml:space="preserve">and the last attempt of Pilate to liberate</w:t>
        <w:br w:type="textWrapping"/>
        <w:t xml:space="preserve">Him.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 the common 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pretorium.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residence of the Roman governor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the former palace 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upper city.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whole band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cohort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tenth</w:t>
        <w:br w:type="textWrapping"/>
        <w:t xml:space="preserve">part of a legion.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of course not to be pressed.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—to make sport with 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happened</w:t>
        <w:br w:type="textWrapping"/>
        <w:t xml:space="preserve">in in the  guard-room of the cohort: and the</w:t>
        <w:br w:type="textWrapping"/>
        <w:t xml:space="preserve">narrative of it we may well believe may</w:t>
        <w:br w:type="textWrapping"/>
        <w:t xml:space="preserve">have come from the centurion or others</w:t>
        <w:br w:type="textWrapping"/>
        <w:t xml:space="preserve">(see ver. 54), who were afterwards deeply</w:t>
        <w:br w:type="textWrapping"/>
        <w:t xml:space="preserve">impressed at the crucifixion.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]Possibly the mantle in which He had been</w:t>
        <w:br w:type="textWrapping"/>
        <w:t xml:space="preserve">sent back from Herod—see note on Luke,</w:t>
        <w:br w:type="textWrapping"/>
        <w:t xml:space="preserve">ver. 11: or perhaps one of the ordinary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soldiers’ cloaks.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does not appear whether the purpose of the crown was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mockery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</w:t>
        <w:br w:type="textWrapping"/>
        <w:t xml:space="preserve">equally uncertain is it, of what kind of</w:t>
        <w:br w:type="textWrapping"/>
        <w:t xml:space="preserve">thorns it was composed.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acanthus,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its large succulent leaves, is singularly</w:t>
        <w:br w:type="textWrapping"/>
        <w:t xml:space="preserve">unfit for such a purpose: as is the plant</w:t>
        <w:br w:type="textWrapping"/>
        <w:t xml:space="preserve">with very long sharp thorns commonly</w:t>
        <w:br w:type="textWrapping"/>
        <w:t xml:space="preserve">known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spina Christi,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brittle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acacia (robinia),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very length of</w:t>
        <w:br w:type="textWrapping"/>
        <w:t xml:space="preserve">the thorns,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ich would meet in the</w:t>
        <w:br w:type="textWrapping"/>
        <w:t xml:space="preserve">middle if it were bent into a wreath, precluding it.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flexile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shrub or plant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understood—possibly some variety</w:t>
        <w:br w:type="textWrapping"/>
        <w:t xml:space="preserve">of the cactus or prickly pear. ‘Hasselquist, a Swedish naturalist, supposes a</w:t>
        <w:br w:type="textWrapping"/>
        <w:t xml:space="preserve">very common Plant,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nubka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Arabs, with many small and sharp</w:t>
        <w:br w:type="textWrapping"/>
        <w:t xml:space="preserve">spines; soft, round, and pliant branches ;</w:t>
        <w:br w:type="textWrapping"/>
        <w:t xml:space="preserve">leaves much resembling ivy, of a very deep</w:t>
        <w:br w:type="textWrapping"/>
        <w:t xml:space="preserve">green, as if in designed mockery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tor’s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wreath.’ Travels, 288. 1766 (cited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F.M.).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a sceptre.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follows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exhibition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ilate, and his last attempt to release</w:t>
        <w:br w:type="textWrapping"/>
        <w:t xml:space="preserve">ie John xix. 4—16.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Mark xv. 20—23. Luke xxiii. 26—33.</w:t>
        <w:br w:type="textWrapping"/>
        <w:t xml:space="preserve">John xix. 16,17. The four accounts are</w:t>
        <w:br w:type="textWrapping"/>
        <w:t xml:space="preserve">still essentially and remarkably distinct.</w:t>
        <w:br w:type="textWrapping"/>
        <w:t xml:space="preserve">St. Matthew’s and St. Mark’s are,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</w:t>
        <w:br w:type="textWrapping"/>
        <w:t xml:space="preserve">same source,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varied in expression, and</w:t>
        <w:br w:type="textWrapping"/>
        <w:t xml:space="preserve">in detail ; St. Luke’s and St. John’s 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alone;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Luke's being the fullest, and</w:t>
        <w:br w:type="textWrapping"/>
        <w:t xml:space="preserve">giving us the deeply interesting address to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daughters of jerusalem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]Peculiar to Matt. and Mark.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led him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or out, as in Mark. Executions usually 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camp, see Num. xv. 35, or city, 1 Kings xxi. 13,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58, Heb. xiii. 11—18. Groti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9iYucUP6E6YJWehYk6636wXiNQ==">CgMxLjA4AHIhMU93TGprNlljRnlNdDFMbjRzaDlKZGVxZzlQS2hQbC1j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