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appears to have been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written by Pilate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John, ver. 19) and sent to be affixed</w:t>
        <w:br w:type="textWrapping"/>
        <w:t xml:space="preserve">on the cross. It is not known whether</w:t>
        <w:br w:type="textWrapping"/>
        <w:t xml:space="preserve">the affixing of this title was customary.</w:t>
        <w:br w:type="textWrapping"/>
        <w:t xml:space="preserve">In Dio Cassius and others, we read of such</w:t>
        <w:br w:type="textWrapping"/>
        <w:t xml:space="preserve">a title being hung round the neck of a</w:t>
        <w:br w:type="textWrapping"/>
        <w:t xml:space="preserve">criminal on his way to execution. On the</w:t>
        <w:br w:type="textWrapping"/>
        <w:t xml:space="preserve">difference in the four Gospels as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words of the inscription itself,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hardly</w:t>
        <w:br w:type="textWrapping"/>
        <w:t xml:space="preserve">worth while to comment, except to remark, that the advocates for the verbal</w:t>
        <w:br w:type="textWrapping"/>
        <w:t xml:space="preserve">and literal exactness of each gospel may</w:t>
        <w:br w:type="textWrapping"/>
        <w:t xml:space="preserve">here find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undoubled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example of the</w:t>
        <w:br w:type="textWrapping"/>
        <w:t xml:space="preserve">absurdity of their view, which may serve</w:t>
        <w:br w:type="textWrapping"/>
        <w:t xml:space="preserve">to guide them in less plain and obvious</w:t>
        <w:br w:type="textWrapping"/>
        <w:t xml:space="preserve">cases. (See this further noticed in the</w:t>
        <w:br w:type="textWrapping"/>
        <w:t xml:space="preserve">Introduction.)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title was written, con-</w:t>
        <w:br w:type="textWrapping"/>
        <w:t xml:space="preserve">taining certain words 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 titles,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different,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differing probably from</w:t>
        <w:br w:type="textWrapping"/>
        <w:t xml:space="preserve">all of these four, but certainly from three</w:t>
        <w:br w:type="textWrapping"/>
        <w:t xml:space="preserve">of them. Let us bear this in mind, when</w:t>
        <w:br w:type="textWrapping"/>
        <w:t xml:space="preserve">the narratives of words spoken, or events,</w:t>
        <w:br w:type="textWrapping"/>
        <w:t xml:space="preserve">differ in a similar manner. Respecting</w:t>
        <w:br w:type="textWrapping"/>
        <w:t xml:space="preserve">the title, see further on John, vv. 20—22.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after the crucifixion</w:t>
        <w:br w:type="textWrapping"/>
        <w:t xml:space="preserve">of Jesus was accomplished. These thieves</w:t>
        <w:br w:type="textWrapping"/>
        <w:t xml:space="preserve">were led out with Jesus, and crucified,</w:t>
        <w:br w:type="textWrapping"/>
        <w:t xml:space="preserve">perhaps by the same soldiers, or perhaps,</w:t>
        <w:br w:type="textWrapping"/>
        <w:t xml:space="preserve">from ver. 36, by another band.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—44.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MOCKED ON THE CROSS.</w:t>
        <w:br w:type="textWrapping"/>
        <w:t xml:space="preserve">Mark xv. 29—32. Luke xxiii.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5—37,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9—4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Our narrative and that of St. Mark</w:t>
        <w:br w:type="textWrapping"/>
        <w:t xml:space="preserve">are from a common source. St. Luke’s is</w:t>
        <w:br w:type="textWrapping"/>
        <w:t xml:space="preserve">wholly distinct.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whole of these indignities are omitted by St. John.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 they that passed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words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ay nothing as to its being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working-day,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as to the situation of the spot. A</w:t>
        <w:br w:type="textWrapping"/>
        <w:t xml:space="preserve">matter of so much public interest would</w:t>
        <w:br w:type="textWrapping"/>
        <w:t xml:space="preserve">be sure to attract a crowd, among whom</w:t>
        <w:br w:type="textWrapping"/>
        <w:t xml:space="preserve">we find, ver. 41, the chief priests, scribes,</w:t>
        <w:br w:type="textWrapping"/>
        <w:t xml:space="preserve">and elders. These passers-by were the</w:t>
        <w:br w:type="textWrapping"/>
        <w:t xml:space="preserve">multitude going in and out of the city,</w:t>
        <w:br w:type="textWrapping"/>
        <w:t xml:space="preserve">some coming to see, others returning.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wagging their heads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Ps. xxii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 reproach refers to ch. xxvi. 61;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second to the same, ver. 64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Luke gives, more exactly, the second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reproach in this verse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proceeding from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soldiers.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 omitted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Mark and St. Luke.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Neither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Matt. nor St. Mark is in possession of</w:t>
        <w:br w:type="textWrapping"/>
        <w:t xml:space="preserve">the more particular account given by St.</w:t>
        <w:br w:type="textWrapping"/>
        <w:t xml:space="preserve">Luke, vv. 39—48, where see notes. For</w:t>
        <w:br w:type="textWrapping"/>
        <w:t xml:space="preserve">the other incident which happened at this</w:t>
        <w:br w:type="textWrapping"/>
        <w:t xml:space="preserve">time, see John, vv. 25—27, and notes.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15—50.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PERNATURAL DARKNESS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WORDS, AND DEATH OF JESUS.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 xv. 33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37. Luke xxiii. 44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46.</w:t>
        <w:br w:type="textWrapping"/>
        <w:t xml:space="preserve">John xix. 28—30. The three accounts</w:t>
        <w:br w:type="textWrapping"/>
        <w:t xml:space="preserve">are here and there very closely allied;</w:t>
        <w:br w:type="textWrapping"/>
        <w:t xml:space="preserve">Matthew and Mark almost verbally. Luke</w:t>
        <w:br w:type="textWrapping"/>
        <w:t xml:space="preserve">only, however, contains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words which</w:t>
        <w:br w:type="textWrapping"/>
        <w:t xml:space="preserve">the Lord uttered before He expired,—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omits the incident which takes up our</w:t>
        <w:br w:type="textWrapping"/>
        <w:t xml:space="preserve">vv. 46—49, and inserts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rending</w:t>
        <w:br w:type="textWrapping"/>
        <w:t xml:space="preserve">of the veil. John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entirely distinct.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According to Mark, ver. 25,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0PIi39dPwm5xlLI+qMn/qI4U+g==">CgMxLjA4AHIhMXFSSldJWnJkeE9jZ2h1TnJxYzk0QlMzOUttTVBtdlVf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