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among the bystanders. There is no need for</w:t>
        <w:br w:type="textWrapping"/>
        <w:t xml:space="preserve">assuming that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soldiers offering vinegar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Luke, ver. 37, is the same incident as</w:t>
        <w:br w:type="textWrapping"/>
        <w:t xml:space="preserve">this. Since then, the bodily state of the</w:t>
        <w:br w:type="textWrapping"/>
        <w:t xml:space="preserve">Redeemer had greatly changed: and what</w:t>
        <w:br w:type="textWrapping"/>
        <w:t xml:space="preserve">was then offered in mockery, might well</w:t>
        <w:br w:type="textWrapping"/>
        <w:t xml:space="preserve">be now asked for in the agony of death,</w:t>
        <w:br w:type="textWrapping"/>
        <w:t xml:space="preserve">and received when presented. I would</w:t>
        <w:br w:type="textWrapping"/>
        <w:t xml:space="preserve">not however absolutely deny that St. Luke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 giving a less precise detail;</w:t>
        <w:br w:type="textWrapping"/>
        <w:t xml:space="preserve">and may represent this incident by his</w:t>
        <w:br w:type="textWrapping"/>
        <w:t xml:space="preserve">ver.37.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vinegar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posca,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sour</w:t>
        <w:br w:type="textWrapping"/>
        <w:t xml:space="preserve">wine, or vinegar and water, the ordinary</w:t>
        <w:br w:type="textWrapping"/>
        <w:t xml:space="preserve">drink of the Roman soldiers. On the other</w:t>
        <w:br w:type="textWrapping"/>
        <w:t xml:space="preserve">particulars, see notes on John.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we take our account as the strictly</w:t>
        <w:br w:type="textWrapping"/>
        <w:t xml:space="preserve">precise one,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—in mockery—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call</w:t>
        <w:br w:type="textWrapping"/>
        <w:t xml:space="preserve">upon this person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desist, and wait for</w:t>
        <w:br w:type="textWrapping"/>
        <w:t xml:space="preserve">Elias to come and save Him: if that of</w:t>
        <w:br w:type="textWrapping"/>
        <w:t xml:space="preserve">St. Mark,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the giver of the drink calls wpon</w:t>
        <w:br w:type="textWrapping"/>
        <w:t xml:space="preserve">the rest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(also in veers) to let this</w:t>
        <w:br w:type="textWrapping"/>
        <w:t xml:space="preserve">suffice, or to let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giver) alone,</w:t>
        <w:br w:type="textWrapping"/>
        <w:t xml:space="preserve">and wait, &amp;c. The former seems more</w:t>
        <w:br w:type="textWrapping"/>
        <w:t xml:space="preserve">probable.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It has been doubted</w:t>
        <w:br w:type="textWrapping"/>
        <w:t xml:space="preserve">whether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it is finished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John (ver. 50),</w:t>
        <w:br w:type="textWrapping"/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Father, into thy hands I commend</w:t>
        <w:br w:type="textWrapping"/>
        <w:t xml:space="preserve">my 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Luke (ver. 46), are to be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identified with this crying out,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 to be</w:t>
        <w:br w:type="textWrapping"/>
        <w:t xml:space="preserve">taken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distinct from it.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But a nearer</w:t>
        <w:br w:type="textWrapping"/>
        <w:t xml:space="preserve">examination of the case will set the doubt</w:t>
        <w:br w:type="textWrapping"/>
        <w:t xml:space="preserve">at rest.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“delivered up”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John (ib.)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implies the speech in Luke;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 accordingly was that uttered in 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loud voice.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 is finished”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was said before ; see notes</w:t>
        <w:br w:type="textWrapping"/>
        <w:t xml:space="preserve">on John.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51-56.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SIGNS FOLLOWING HIS DEATH.</w:t>
        <w:br w:type="textWrapping"/>
        <w:t xml:space="preserve">Mark xv. 38—41. Luke xxiii. 47—49. The</w:t>
        <w:br w:type="textWrapping"/>
        <w:t xml:space="preserve">three narratives are essentially distinct.</w:t>
        <w:br w:type="textWrapping"/>
        <w:t xml:space="preserve">That of St. Luke is more general—giving</w:t>
        <w:br w:type="textWrapping"/>
        <w:t xml:space="preserve">only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sense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centurion’s words—</w:t>
        <w:br w:type="textWrapping"/>
        <w:t xml:space="preserve">twice using the indefinite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“all”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—and</w:t>
        <w:br w:type="textWrapping"/>
        <w:t xml:space="preserve">not specifying the women. The whole is</w:t>
        <w:br w:type="textWrapping"/>
        <w:t xml:space="preserve">omitted by St. John.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behold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gives solemnity.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inner veil,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screening off the holy of holies from</w:t>
        <w:br w:type="textWrapping"/>
        <w:t xml:space="preserve">a holy place, Exod. xxvi. 33: Heb. ix. 2, 3.</w:t>
        <w:br w:type="textWrapping"/>
        <w:t xml:space="preserve">This circumstance has given rise to</w:t>
        <w:br w:type="textWrapping"/>
        <w:t xml:space="preserve">much incredulous comment, and that even</w:t>
        <w:br w:type="textWrapping"/>
        <w:t xml:space="preserve">from men like Schleiermacher. A right</w:t>
        <w:br w:type="textWrapping"/>
        <w:t xml:space="preserve">and deep view of the O. T. symbolism</w:t>
        <w:br w:type="textWrapping"/>
        <w:t xml:space="preserve">is required to furnish the key to it; and</w:t>
        <w:br w:type="textWrapping"/>
        <w:t xml:space="preserve">for this we look in vain among those who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set aside that symbolism entirely.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was now accomplished, which was</w:t>
        <w:br w:type="textWrapping"/>
        <w:t xml:space="preserve">the one and great antitype of all those</w:t>
        <w:br w:type="textWrapping"/>
        <w:t xml:space="preserve">sacrifices offered in the hole place,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order</w:t>
        <w:br w:type="textWrapping"/>
        <w:t xml:space="preserve">to gain,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on the great day of atonement</w:t>
        <w:br w:type="textWrapping"/>
        <w:t xml:space="preserve">(for that day may be taken as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repre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sentation their intent),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entrance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holiest place,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typical presence of</w:t>
        <w:br w:type="textWrapping"/>
        <w:t xml:space="preserve">God.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What those sacrifices (ceremonially)</w:t>
        <w:br w:type="textWrapping"/>
        <w:t xml:space="preserve">procured for the Jews (the type of God's</w:t>
        <w:br w:type="textWrapping"/>
        <w:t xml:space="preserve">universal Church) through their High</w:t>
        <w:br w:type="textWrapping"/>
        <w:t xml:space="preserve">Priest, was now (really) procured for it</w:t>
        <w:br w:type="textWrapping"/>
        <w:t xml:space="preserve">men by the sacrifice of Him, who was</w:t>
        <w:br w:type="textWrapping"/>
        <w:t xml:space="preserve">at once the victim and the High Priest.</w:t>
        <w:br w:type="textWrapping"/>
        <w:t xml:space="preserve">When the objectors assert that no use</w:t>
        <w:br w:type="textWrapping"/>
        <w:t xml:space="preserve">is made of this event in the Epistle to</w:t>
        <w:br w:type="textWrapping"/>
        <w:t xml:space="preserve">the Hebrews, they surely cannot have</w:t>
        <w:br w:type="textWrapping"/>
        <w:t xml:space="preserve">remembered, or not have deeply considered, Heb. x. 19—21. Besides, sup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been referred to plainly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name—what would then have been</w:t>
        <w:br w:type="textWrapping"/>
        <w:t xml:space="preserve">said? Clearly,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mention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  <w:br w:type="textWrapping"/>
        <w:t xml:space="preserve">later insertion to justify that reference.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almost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latter, Strauss,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recognizing the allusion in Heb.,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actually does.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Schleiermacher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asks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 could the</w:t>
        <w:br w:type="textWrapping"/>
        <w:t xml:space="preserve">event be known,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seeing none but priests</w:t>
        <w:br w:type="textWrapping"/>
        <w:t xml:space="preserve">could have witnessed it, and they would</w:t>
        <w:br w:type="textWrapping"/>
        <w:t xml:space="preserve">not be likely to betray it? To say nothing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almost certain spread of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rumour,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 he forgotten that (Acts vi. 7)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 great company of the priests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were</w:t>
        <w:br w:type="textWrapping"/>
        <w:t xml:space="preserve">obedient unto the faith ?” Neander, who</w:t>
        <w:br w:type="textWrapping"/>
        <w:t xml:space="preserve">gives this last consideration its weight</w:t>
        <w:br w:type="textWrapping"/>
        <w:t xml:space="preserve">(but only as a possibility,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priests</w:t>
        <w:br w:type="textWrapping"/>
        <w:t xml:space="preserve">may have become converts, and apparently</w:t>
        <w:br w:type="textWrapping"/>
        <w:t xml:space="preserve">without reference to the above fact), has</w:t>
        <w:br w:type="textWrapping"/>
        <w:t xml:space="preserve">an unworthy and shuffling note (L. J.</w:t>
        <w:br w:type="textWrapping"/>
        <w:t xml:space="preserve">p. 757), ending by quoting two testimonies, one apocryphal, the other rabbinical, from which he concludes that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atter of fact lies at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foundation ’ of</w:t>
        <w:br w:type="textWrapping"/>
        <w:t xml:space="preserve">this (according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him)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mythical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adjunc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t,</w:t>
        <w:br w:type="textWrapping"/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earth did quake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 ordi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nary earthquake,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connected with the</w:t>
        <w:br w:type="textWrapping"/>
        <w:t xml:space="preserve">two next clauses, and finding in them its</w:t>
        <w:br w:type="textWrapping"/>
        <w:t xml:space="preserve">explanation and justification. 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rocks rent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It would not be right altogether to reject the testimonies of travellers to the fact of extraordinary rents</w:t>
        <w:br w:type="textWrapping"/>
        <w:t xml:space="preserve">and fissures in the rocks near the spot.</w:t>
        <w:br w:type="textWrapping"/>
        <w:t xml:space="preserve">Of course those who know no other proof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WlGItcNmfvYbfwJyUFS9AFldOA==">CgMxLjA4AHIhMTFVZVBBNG5fdWIzRlZyMlF3SnFKNVR1NDYtdDhnT3hx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