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historical truth of the event, will</w:t>
        <w:br w:type="textWrapping"/>
        <w:t xml:space="preserve">not be likely to take this as one; but to us,</w:t>
        <w:br w:type="textWrapping"/>
        <w:t xml:space="preserve">who are firmly convinced of it, every such</w:t>
        <w:br w:type="textWrapping"/>
        <w:t xml:space="preserve">trace, provided it be soberly and honest</w:t>
        <w:br w:type="textWrapping"/>
        <w:t xml:space="preserve">ascertained, is full of interest.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52,53.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{52} The whole transaction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supernatural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symbolic: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other interpretation of it will satisfy even ordinary</w:t>
        <w:br w:type="textWrapping"/>
        <w:t xml:space="preserve">common sense. Was the earthquake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mere coincidence?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not even those</w:t>
        <w:br w:type="textWrapping"/>
        <w:t xml:space="preserve">assert, who deny all symbolism in the</w:t>
        <w:br w:type="textWrapping"/>
        <w:t xml:space="preserve">matter. Was it a mere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sign of divine</w:t>
        <w:br w:type="textWrapping"/>
        <w:t xml:space="preserve">wrath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what was done—a 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prodigy,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like those at the death of Cæsar? Surely</w:t>
        <w:br w:type="textWrapping"/>
        <w:t xml:space="preserve">no Christian believer can think this. Then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was it?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What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opening of</w:t>
        <w:br w:type="textWrapping"/>
        <w:t xml:space="preserve">the tombs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symbolic declaration,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bad happened had broken</w:t>
        <w:br w:type="textWrapping"/>
        <w:t xml:space="preserve">the bands of death for ever? These following clauses, which have no mythical nor apocryphal character, require this</w:t>
        <w:br w:type="textWrapping"/>
        <w:t xml:space="preserve">explanation to be fully understood. The</w:t>
        <w:br w:type="textWrapping"/>
        <w:t xml:space="preserve">graves were opened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the moment of</w:t>
        <w:br w:type="textWrapping"/>
        <w:t xml:space="preserve">the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Lord; but inasmuch as</w:t>
        <w:br w:type="textWrapping"/>
        <w:t xml:space="preserve">He is the firstfruits from the dead—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Resurrection and the Life—the bodies</w:t>
        <w:br w:type="textWrapping"/>
        <w:t xml:space="preserve">of the saints in 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not arise till</w:t>
        <w:br w:type="textWrapping"/>
        <w:t xml:space="preserve">He rose,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having appeared to many</w:t>
        <w:br w:type="textWrapping"/>
        <w:t xml:space="preserve">after his resurrection,—possibly during</w:t>
        <w:br w:type="textWrapping"/>
        <w:t xml:space="preserve">the forty days,—went up with Him into</w:t>
        <w:br w:type="textWrapping"/>
        <w:t xml:space="preserve">His glory. Moses and Elias, who were</w:t>
        <w:br w:type="textWrapping"/>
        <w:t xml:space="preserve">before in glory, were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dead,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properly speaking: see note on ch. xvii. 1.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immediate accompaniment,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opening of</w:t>
        <w:br w:type="textWrapping"/>
        <w:t xml:space="preserve">the tombs. {53} It is to prevent this being</w:t>
        <w:br w:type="textWrapping"/>
        <w:t xml:space="preserve">supposed, that the qualification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 his</w:t>
        <w:br w:type="textWrapping"/>
        <w:t xml:space="preserve">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added.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earthquake and those that were done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represented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“that he so gave up the</w:t>
        <w:br w:type="textWrapping"/>
        <w:t xml:space="preserve">ghost,”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Mark. Does the latter of these</w:t>
        <w:br w:type="textWrapping"/>
        <w:t xml:space="preserve">look as if compiled from the former? The</w:t>
        <w:br w:type="textWrapping"/>
        <w:t xml:space="preserve">circumstances of our vv. 51—53, except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rending of the veil, are not in the possession St. Mark, of the minute accuracy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whose account I have no doubt.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report is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man—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that man,</w:t>
        <w:br w:type="textWrapping"/>
        <w:t xml:space="preserve">more than probably,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 Matthew’s 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represents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 impression. St. Luke’s is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things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points to the crying out, as indeed</w:t>
        <w:br w:type="textWrapping"/>
        <w:t xml:space="preserve">does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Mark:—but see notes</w:t>
        <w:br w:type="textWrapping"/>
        <w:t xml:space="preserve">there.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</w:t>
        <w:br w:type="textWrapping"/>
        <w:t xml:space="preserve">the Centurion had heard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gare</w:t>
        <w:br w:type="textWrapping"/>
        <w:t xml:space="preserve">Himself out for,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xix. 7, and our ver.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cannot be doubtful, I think, that</w:t>
        <w:br w:type="textWrapping"/>
        <w:t xml:space="preserve">he used these words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 Jewish sense—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with some idea of that which they</w:t>
        <w:br w:type="textWrapping"/>
        <w:t xml:space="preserve">implied. When Meyer says that he must</w:t>
        <w:br w:type="textWrapping"/>
        <w:t xml:space="preserve">have used them in a heathen sense, meaning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hero or demigod,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must first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“Son 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 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believe St. Luke’s to be a different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report: see notes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55, 56.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{56}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Magdalene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Magdala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 on ch.xv.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She is not to be confounded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Mary who anointed our Lord, John xii. 1,</w:t>
        <w:br w:type="textWrapping"/>
        <w:t xml:space="preserve">nor with the woman who did the same,</w:t>
        <w:br w:type="textWrapping"/>
        <w:t xml:space="preserve">Luke vii. 36: see Luke viii. 2.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mother of James . . .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wife of</w:t>
        <w:br w:type="textWrapping"/>
        <w:t xml:space="preserve">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or Clopas, John xix. 25: see note</w:t>
        <w:br w:type="textWrapping"/>
        <w:t xml:space="preserve">on ch. xiii. 55.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adds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less”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distinguish him from the brother of our</w:t>
        <w:br w:type="textWrapping"/>
        <w:t xml:space="preserve">Lord (probably not from the son of Zebedee).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mother of the sons of Zebedee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of James and John: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Zebedee’s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A.V.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curiously renders it)]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Mark.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 Mary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 of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:—but we must remember,</w:t>
        <w:br w:type="textWrapping"/>
        <w:t xml:space="preserve">that if we are to take the group as</w:t>
        <w:br w:type="textWrapping"/>
        <w:t xml:space="preserve">described at this moment,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was not</w:t>
        <w:br w:type="textWrapping"/>
        <w:t xml:space="preserve">present,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been, as I believe (see note</w:t>
        <w:br w:type="textWrapping"/>
        <w:t xml:space="preserve">on John, ver. 27),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led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beloved</w:t>
        <w:br w:type="textWrapping"/>
        <w:t xml:space="preserve">Apostle immediately on the speaking of</w:t>
        <w:br w:type="textWrapping"/>
        <w:t xml:space="preserve">the words, ‘Behold thy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mother.’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OsWEEEBKx/TDo9xRqiExLwHbA==">CgMxLjA4AHIhMVl3NlFkWUE1b3N5REZSSFgzV09sS3EyVm1fbHpRR0FP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