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birth unto righteousness.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these only comes properly into the</w:t>
        <w:br w:type="textWrapping"/>
        <w:t xml:space="preserve">notion of John’s baptism, which did not</w:t>
        <w:br w:type="textWrapping"/>
        <w:t xml:space="preserve">confer the Holy Spirit, ver. 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stoop down and unloose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sion is common to Mark, Luke, and John</w:t>
        <w:br w:type="textWrapping"/>
        <w:t xml:space="preserve">(i. 27). It amounts to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the shoes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he who did the last</w:t>
        <w:br w:type="textWrapping"/>
        <w:t xml:space="preserve">would necessarily be also employed in</w:t>
        <w:br w:type="textWrapping"/>
        <w:t xml:space="preserve">loosing and taking off the sandal. But</w:t>
        <w:br w:type="textWrapping"/>
        <w:t xml:space="preserve">the variety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indicative of the independence of Matthew and Mark of one</w:t>
        <w:br w:type="textWrapping"/>
        <w:t xml:space="preserve">another. St. John used the two expressions at different times, and our witnesses</w:t>
        <w:br w:type="textWrapping"/>
        <w:t xml:space="preserve">have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both. Stoop down is added</w:t>
        <w:br w:type="textWrapping"/>
        <w:t xml:space="preserve">by St. Mark, who, as we shall find, is more</w:t>
        <w:br w:type="textWrapping"/>
        <w:t xml:space="preserve">minute in circumstantial detail than the</w:t>
        <w:br w:type="textWrapping"/>
        <w:t xml:space="preserve">other Evangelists.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add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fire.”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BAPTIZED BY HIM.</w:t>
        <w:br w:type="textWrapping"/>
        <w:t xml:space="preserve">Matt.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—17. Luke iii.21,22.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contained here only.</w:t>
        <w:br w:type="textWrapping"/>
        <w:t xml:space="preserve">The words with which this account is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introduced, express indefiniteness as to time.</w:t>
        <w:br w:type="textWrapping"/>
        <w:t xml:space="preserve">It was (Luke iii.21)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all the people</w:t>
        <w:br w:type="textWrapping"/>
        <w:t xml:space="preserve">were baptize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there.</w:t>
        <w:br w:type="textWrapping"/>
        <w:t xml:space="preserve">The commencement of this Gospel has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an eye-witness: it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compendium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generally current accounts.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straightway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(immediately) is a favourite</w:t>
        <w:br w:type="textWrapping"/>
        <w:t xml:space="preserve">connecting word with Mark. St. Mark</w:t>
        <w:br w:type="textWrapping"/>
        <w:t xml:space="preserve">has here taken the oral account. verbatim,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applied it to Jesus, ‘He saw,’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  <w:br w:type="textWrapping"/>
        <w:t xml:space="preserve">and him must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otherwise</w:t>
        <w:br w:type="textWrapping"/>
        <w:t xml:space="preserve">es a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saw,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take coming up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very</w:t>
        <w:br w:type="textWrapping"/>
        <w:t xml:space="preserve">improbable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construction of the</w:t>
        <w:br w:type="textWrapping"/>
        <w:t xml:space="preserve">sentence is a remarkable testimony of the</w:t>
        <w:br w:type="textWrapping"/>
        <w:t xml:space="preserve">independence of Mark and Matthew 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parts of the narrative agree verbatim.</w:t>
        <w:br w:type="textWrapping"/>
        <w:t xml:space="preserve">See note on Matt. iii.16.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cleft asunder]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Peculiar to Mark; and more descriptive than “opened,” Matthew, Luke.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12, 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TEMPTATION OF JESUS. Matt.</w:t>
        <w:br w:type="textWrapping"/>
        <w:t xml:space="preserve">iv.1—11. Luke iv.1—18.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12, 13.] {12}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lead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Matthew, = lead Luke.</w:t>
        <w:br w:type="textWrapping"/>
        <w:t xml:space="preserve">It is a more forcible word than either of</w:t>
        <w:br w:type="textWrapping"/>
        <w:t xml:space="preserve">these to express the mighty and cogent</w:t>
        <w:br w:type="textWrapping"/>
        <w:t xml:space="preserve">impulse of the Spirit. {13}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Matthew, Luke: see note, Matt. iv.1.</w:t>
        <w:br w:type="textWrapping"/>
        <w:t xml:space="preserve">It seems to have been permitted to the evil</w:t>
        <w:br w:type="textWrapping"/>
        <w:t xml:space="preserve">one to tempt our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during the whole</w:t>
        <w:br w:type="textWrapping"/>
        <w:t xml:space="preserve">of the 40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of this we have here,</w:t>
        <w:br w:type="textWrapping"/>
        <w:t xml:space="preserve">as in Luke an implied assertion. The additional intensity of temptation 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that period, is expressed in Matthew by the</w:t>
        <w:br w:type="textWrapping"/>
        <w:t xml:space="preserve">tempter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Him — becoming visible</w:t>
        <w:br w:type="textWrapping"/>
        <w:t xml:space="preserve">and audible. Perhaps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with the</w:t>
        <w:br w:type="textWrapping"/>
        <w:t xml:space="preserve">beasts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point to one form of temptation,</w:t>
        <w:br w:type="textWrapping"/>
        <w:t xml:space="preserve">viz. 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was practised on</w:t>
        <w:br w:type="textWrapping"/>
        <w:t xml:space="preserve">Him: — but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 trials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may</w:t>
        <w:br w:type="textWrapping"/>
        <w:t xml:space="preserve">speak? There is nothing here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contradict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fast spoken of in Matthew and</w:t>
        <w:br w:type="textWrapping"/>
        <w:t xml:space="preserve">Luke, as some have maintained. Our Evangelist, Perhaps implies it in the last words of ver. 13. remarkable that those</w:t>
        <w:br w:type="textWrapping"/>
        <w:t xml:space="preserve">Commentators who are fondest of maintaining that Mark constructed his narrative out of those of Matthew and Luke, are also</w:t>
        <w:br w:type="textWrapping"/>
        <w:t xml:space="preserve">most keen in pointing out what they call</w:t>
        <w:br w:type="textWrapping"/>
        <w:t xml:space="preserve">irreconcilable differences between him and</w:t>
        <w:br w:type="textWrapping"/>
        <w:t xml:space="preserve">them. No apportionment of these details</w:t>
        <w:br w:type="textWrapping"/>
        <w:t xml:space="preserve">to the various successive parts of the</w:t>
        <w:br w:type="textWrapping"/>
        <w:t xml:space="preserve">temptation is given by our Evangelist.</w:t>
        <w:br w:type="textWrapping"/>
        <w:t xml:space="preserve">They are simply stated to have happened,</w:t>
        <w:br w:type="textWrapping"/>
        <w:t xml:space="preserve">commpendiously.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14, 15.]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JESUS BEGINS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MINISTRY.</w:t>
        <w:br w:type="textWrapping"/>
        <w:t xml:space="preserve">Matt. iv. 12—17. Luke iv. 14 15.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ve8zV5F748DjVvKLRK4PRRkXzw==">CgMxLjA4AHIhMUJvMmVpY1ZtYm82aDJnNUt3bk53NnBOZC1obUp6anNi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