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addressing him. There may have been</w:t>
        <w:br w:type="textWrapping"/>
        <w:t xml:space="preserve">something in his state, which required the</w:t>
        <w:br w:type="textWrapping"/>
        <w:t xml:space="preserve">emphatic address.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18—22.]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CALLING OF LEVI. FEAST AT HIS HOUSE: QUESTION CONCERNING FASTING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Matt.ix.9—17. Luke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v.27—89. I have discussed the question</w:t>
        <w:br w:type="textWrapping"/>
        <w:t xml:space="preserve">of the identity of Matthew and Levi in the</w:t>
        <w:br w:type="textWrapping"/>
        <w:t xml:space="preserve">notes on Matthew. The three accounts</w:t>
        <w:br w:type="textWrapping"/>
        <w:t xml:space="preserve">are in matter nearly identical, and in diction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 minutely and unaccountably varied,</w:t>
        <w:br w:type="textWrapping"/>
        <w:t xml:space="preserve">as to declare here, as elsewhere, their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ce of one another, except in having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some common source from which they</w:t>
        <w:br w:type="textWrapping"/>
        <w:t xml:space="preserve">have more or less deflected. These re-</w:t>
        <w:br w:type="textWrapping"/>
        <w:t xml:space="preserve">marks do not apply to the diversity of the</w:t>
        <w:br w:type="textWrapping"/>
        <w:t xml:space="preserve">names Matthew and Levi, which must be</w:t>
        <w:br w:type="textWrapping"/>
        <w:t xml:space="preserve">accounted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other grounds.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</w:t>
        <w:br w:type="textWrapping"/>
        <w:t xml:space="preserve">throughout the passage, the notes on Mat-</w:t>
        <w:br w:type="textWrapping"/>
        <w:t xml:space="preserve">thew.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again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ch. i.16. 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[son] of Alpheus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notes, Matt. xiii.55;</w:t>
        <w:br w:type="textWrapping"/>
        <w:t xml:space="preserve">and x.1 ff.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entertainment</w:t>
        <w:br w:type="textWrapping"/>
        <w:t xml:space="preserve">was certainly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Levi’s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house, not as</w:t>
        <w:br w:type="textWrapping"/>
        <w:br w:type="textWrapping"/>
        <w:t xml:space="preserve">some think,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of our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</w:t>
        <w:br w:type="textWrapping"/>
        <w:t xml:space="preserve">last is a pure fiction, and is not any where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ignated in the Gospel accounts.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Certainly the call,ver. 17, gives no counte-</w:t>
        <w:br w:type="textWrapping"/>
        <w:t xml:space="preserve">nance to the view. Our Lord, and those</w:t>
        <w:br w:type="textWrapping"/>
        <w:t xml:space="preserve">following Him as disciples, were ordinarily</w:t>
        <w:br w:type="textWrapping"/>
        <w:t xml:space="preserve">entertained where He was invited, which</w:t>
        <w:br w:type="textWrapping"/>
        <w:t xml:space="preserve">will account for their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foll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owing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Him.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there were many, and they followed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is peculiar to Mark.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question</w:t>
        <w:br w:type="textWrapping"/>
        <w:t xml:space="preserve">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after the feast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at which, being in the</w:t>
        <w:br w:type="textWrapping"/>
        <w:t xml:space="preserve">house of a Publican, they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were not present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St. Mark here gives a notice for</w:t>
        <w:br w:type="textWrapping"/>
        <w:t xml:space="preserve">the information of 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ers, as in ch.vii.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places shew that his Gospel was</w:t>
        <w:br w:type="textWrapping"/>
        <w:t xml:space="preserve">not written for the use of Jews, It appears</w:t>
        <w:br w:type="textWrapping"/>
        <w:t xml:space="preserve">from this account, which is here the more</w:t>
        <w:br w:type="textWrapping"/>
        <w:t xml:space="preserve">circumstantial, that the Pharisees and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disciples of John asked the question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third person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 others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In Matthew it 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disciples of John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they join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 and</w:t>
        <w:br w:type="textWrapping"/>
        <w:t xml:space="preserve">the Pharisees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In Luke, it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Pharisees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Scribes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they ask as here.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KK7B55Bfiiu2tJKt8wlyZlH3BlQ==">AMUW2mXtgrcL/aX1qatsBcB4dbuYFEE5DkOg70CLOWpok8c5/M1xVWiOIeC0nevUfi4ibvWXO5vpYHH1z8AHL5JNNS84nulmp3n4wEiw/AVsbuI617CF8go=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