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miserable state of hard-heartedness.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Herodians]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notes on Matt. xvi. 6,</w:t>
        <w:br w:type="textWrapping"/>
        <w:t xml:space="preserve">and xxii. 16. Why the Pharisees and</w:t>
        <w:br w:type="textWrapping"/>
        <w:t xml:space="preserve">Herodians should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combine, is not</w:t>
        <w:br w:type="textWrapping"/>
        <w:t xml:space="preserve">apparent. There must have been some</w:t>
        <w:br w:type="textWrapping"/>
        <w:t xml:space="preserve">reason of which we are not aware, which</w:t>
        <w:br w:type="textWrapping"/>
        <w:t xml:space="preserve">united these opposite sects in enmity</w:t>
        <w:br w:type="textWrapping"/>
        <w:t xml:space="preserve">against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7–12.] A GENERAL SUMMARY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 LORD’S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HEALING AND CASTING OUT</w:t>
        <w:br w:type="textWrapping"/>
        <w:t xml:space="preserve">DEVILS BY THE SEA OF GALILEE.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liar </w:t>
        <w:br w:type="textWrapping"/>
        <w:t xml:space="preserve">in this shape to Mark; but probabl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answering to Matt. xii.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 Luke vi.</w:t>
        <w:br w:type="textWrapping"/>
        <w:t xml:space="preserve">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19. The description of the multitudes, </w:t>
        <w:br w:type="textWrapping"/>
        <w:t xml:space="preserve">and places whence they came, sets</w:t>
        <w:br w:type="textWrapping"/>
        <w:t xml:space="preserve">before us, more graphically than any where</w:t>
        <w:br w:type="textWrapping"/>
        <w:t xml:space="preserve">else in the Gospels, the composition of the</w:t>
        <w:br w:type="textWrapping"/>
        <w:t xml:space="preserve">audiences to which the Lord spoke, and</w:t>
        <w:br w:type="textWrapping"/>
        <w:t xml:space="preserve">whom He healed. The repetition of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8) is the report of</w:t>
        <w:br w:type="textWrapping"/>
        <w:t xml:space="preserve">‘one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numbers from Tyre and</w:t>
        <w:br w:type="textWrapping"/>
        <w:t xml:space="preserve">Sidon coming and going.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unclean spirits are here spoken of in the</w:t>
        <w:br w:type="textWrapping"/>
        <w:t xml:space="preserve">person of those possessed by them, and the</w:t>
        <w:br w:type="textWrapping"/>
        <w:t xml:space="preserve">two fused together: for as it was </w:t>
        <w:br w:type="textWrapping"/>
        <w:t xml:space="preserve">impos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sible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any but the spirits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could have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He was the Son of God, so</w:t>
        <w:br w:type="textWrapping"/>
        <w:t xml:space="preserve">it was the material body of the possessed</w:t>
        <w:br w:type="textWrapping"/>
        <w:t xml:space="preserve">which fell down before Him,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voice which uttered the cry: see note on</w:t>
        <w:br w:type="textWrapping"/>
        <w:t xml:space="preserve">Matt. viii. 82. The notion of the </w:t>
        <w:br w:type="textWrapping"/>
        <w:t xml:space="preserve">semirationalists that the sick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identified them-</w:t>
        <w:br w:type="textWrapping"/>
        <w:t xml:space="preserve">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the demons, is at once refuted</w:t>
        <w:br w:type="textWrapping"/>
        <w:t xml:space="preserve">by the universal agreement of the </w:t>
        <w:br w:type="textWrapping"/>
        <w:t xml:space="preserve">testimony given on such occasions,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Jesus</w:t>
        <w:br w:type="textWrapping"/>
        <w:t xml:space="preserve">was the Son of God.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13–19.] THE APPOINTMENT OF THE</w:t>
        <w:br w:type="textWrapping"/>
        <w:t xml:space="preserve">TWELVE, AND ITS PURPOSES.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Matt. x.</w:t>
        <w:br w:type="textWrapping"/>
        <w:t xml:space="preserve">1–4. Luke vi. 12–16. See Luke, where</w:t>
        <w:br w:type="textWrapping"/>
        <w:t xml:space="preserve">we learn that He went up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overnight to pray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and called his disciples to Him when it was</w:t>
        <w:br w:type="textWrapping"/>
        <w:t xml:space="preserve">day,—and notes on Matthew.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mountain see Matt. v, 1.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literal sense of the word rendered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ordained</w:t>
        <w:br w:type="textWrapping"/>
        <w:t xml:space="preserve">is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nominated,—set apart.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</w:t>
        <w:br w:type="textWrapping"/>
        <w:t xml:space="preserve">have here the most distinct intimation of</w:t>
        <w:br w:type="textWrapping"/>
        <w:t xml:space="preserve">any,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this appointment.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 list of the Apostles, see</w:t>
        <w:br w:type="textWrapping"/>
        <w:t xml:space="preserve">note as Matt. x. 2. The name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According to St. Mark, seems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 first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JN0YTTWHO6njsP2g4YUmFzcEvw==">AMUW2mXGwWmbTRHYj+nNl6i5puTpXcLRlILiTP7AsaG8MaN/h2L+O68R05v+AfB1tvj6VUJTFiynm/wI2HW1wY9VBKgDz3zRpURDP2kmpn6v8cqQRl4602Q=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