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the husbandman, see above. See</w:t>
        <w:br w:type="textWrapping"/>
        <w:t xml:space="preserve">Joel iii. 18, to which this verse is a </w:t>
        <w:br w:type="textWrapping"/>
        <w:t xml:space="preserve">reference: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Rev. xiv. 14, 15, and 1 Pet. i.</w:t>
        <w:br w:type="textWrapping"/>
        <w:t xml:space="preserve">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RABLE OF THE GRAIN OF</w:t>
        <w:br w:type="textWrapping"/>
        <w:t xml:space="preserve">MUSTARD SEED. Matt. xiii.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Luke</w:t>
        <w:br w:type="textWrapping"/>
        <w:t xml:space="preserve">xiii, 18, 19.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Rabbinical</w:t>
        <w:br w:type="textWrapping"/>
        <w:t xml:space="preserve">method of questioning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beginning a</w:t>
        <w:br w:type="textWrapping"/>
        <w:t xml:space="preserve">discourse is also found in Luke, ver. 18,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without however the condescending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embraces the disciples, in their work</w:t>
        <w:br w:type="textWrapping"/>
        <w:t xml:space="preserve">of preaching and teaching,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indeed</w:t>
        <w:br w:type="textWrapping"/>
        <w:t xml:space="preserve">gives all teachers an example, to what</w:t>
        <w:br w:type="textWrapping"/>
        <w:t xml:space="preserve">they may liken the Kingdom of God.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repetition of expressions verbatim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scourses is peculiar to Mark: so in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cannot stand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i iii, 24, 25,</w:t>
        <w:br w:type="textWrapping"/>
        <w:t xml:space="preserve">26: and see a very solemn instance, ch. ix.</w:t>
        <w:br w:type="textWrapping"/>
        <w:t xml:space="preserve">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–48.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shooteth out great</w:t>
        <w:br w:type="textWrapping"/>
        <w:t xml:space="preserve">branches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also peculiar. See notes on</w:t>
        <w:br w:type="textWrapping"/>
        <w:t xml:space="preserve">Matthew and Luke.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as they were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able to hear it, according to their </w:t>
        <w:br w:type="textWrapping"/>
        <w:t xml:space="preserve">capacity of rec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eiving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:–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Matt. xiii.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 when they were alone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instance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Matt. xiii. 36 ff.,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saying</w:t>
        <w:br w:type="textWrapping"/>
        <w:t xml:space="preserve">concerning defilement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Matt. xv. 16 ff. To</w:t>
        <w:br w:type="textWrapping"/>
        <w:t xml:space="preserve">these we may add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parables in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x. 1–18, </w:t>
        <w:br w:type="textWrapping"/>
        <w:t xml:space="preserve">which however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publicly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explained,—and ch. xv. 1–12;—and</w:t>
        <w:br w:type="textWrapping"/>
        <w:t xml:space="preserve">perhaps Luke xvi. 9; xviii. 6–8.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35—41.]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STILLING OF THE STORM.</w:t>
        <w:br w:type="textWrapping"/>
        <w:t xml:space="preserve">Matt. viii. 18, 23–27. Luke viii. 22–25.</w:t>
        <w:br w:type="textWrapping"/>
        <w:t xml:space="preserve">Mark’s words bind this occurrence by a</w:t>
        <w:br w:type="textWrapping"/>
        <w:t xml:space="preserve">precise date to the preceding. It took</w:t>
        <w:br w:type="textWrapping"/>
        <w:t xml:space="preserve">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evening of the day on which</w:t>
        <w:br w:type="textWrapping"/>
        <w:t xml:space="preserve">the Parables were delivered: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our ac-</w:t>
        <w:br w:type="textWrapping"/>
        <w:t xml:space="preserve">count is so rich in additional particulars,</w:t>
        <w:br w:type="textWrapping"/>
        <w:t xml:space="preserve">as to take the highest rank among the</w:t>
        <w:br w:type="textWrapping"/>
        <w:t xml:space="preserve">three as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precision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even as he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without any preparation or</w:t>
        <w:br w:type="textWrapping"/>
        <w:t xml:space="preserve">refreshment.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other ships]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were probably some of the multitudes</w:t>
        <w:br w:type="textWrapping"/>
        <w:t xml:space="preserve">following, who seem to have been a</w:t>
        <w:br w:type="textWrapping"/>
        <w:t xml:space="preserve">rated from them in the gale.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37.] a storm of wind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also in Luke, whose account</w:t>
        <w:br w:type="textWrapping"/>
        <w:t xml:space="preserve">is in the main so differently worded.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38.] the pillow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cushion or seat at the</w:t>
        <w:br w:type="textWrapping"/>
        <w:t xml:space="preserve">stern, used by our Lord as a pillow.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39.] Peace, be still: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remarkable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sc7Ah0DMk8mlBdjwYYePHTsl8A==">AMUW2mWHlLjVD0rHv9mQyU4Aj+HeG1rtSwwap8cg8fXiQC+oPY9osdReN3lVdnDfxtB4pecDG6CGBts/EGBVPu3cXJysoWn2pww9JNmz8CpZkVbf2XZKOd0=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