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words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given only here. On the </w:t>
        <w:br w:type="textWrapping"/>
        <w:t xml:space="preserve">variations in the accounts, see on Matthew, ver.</w:t>
        <w:br w:type="textWrapping"/>
        <w:t xml:space="preserve">25.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41.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expresses the inference</w:t>
        <w:br w:type="textWrapping"/>
        <w:t xml:space="preserve">from the event which they had witnessed: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then is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seeing He doeth such</w:t>
        <w:br w:type="textWrapping"/>
        <w:t xml:space="preserve">things?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V. 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HEALING OF A DEMONIAC AT GERGESA.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Matt. viii. 28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34,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Luke viii. 26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9. The accounts of St.</w:t>
        <w:br w:type="textWrapping"/>
        <w:t xml:space="preserve">Mark and St. Luke are strictly cognate, and</w:t>
        <w:br w:type="textWrapping"/>
        <w:t xml:space="preserve">bear traces of having been originally given</w:t>
        <w:br w:type="textWrapping"/>
        <w:t xml:space="preserve">by two eye-witnesses, or perhaps even by one</w:t>
        <w:br w:type="textWrapping"/>
        <w:t xml:space="preserve">and the same, and having passed through</w:t>
        <w:br w:type="textWrapping"/>
        <w:t xml:space="preserve">others who had learnt one or two minute</w:t>
        <w:br w:type="textWrapping"/>
        <w:t xml:space="preserve">additional particulars. St. Matthew's </w:t>
        <w:br w:type="textWrapping"/>
        <w:t xml:space="preserve">account is evidently not from an eye-witness.</w:t>
        <w:br w:type="textWrapping"/>
        <w:t xml:space="preserve">Some of the most striking circumstances are</w:t>
        <w:br w:type="textWrapping"/>
        <w:t xml:space="preserve">there omitted. See throughout notes on</w:t>
        <w:br w:type="textWrapping"/>
        <w:t xml:space="preserve">Matth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wherever the narrative is in</w:t>
        <w:br w:type="textWrapping"/>
        <w:t xml:space="preserve">common.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gives the</w:t>
        <w:br w:type="textWrapping"/>
        <w:t xml:space="preserve">reason, not why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could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bound, but</w:t>
        <w:br w:type="textWrapping"/>
        <w:t xml:space="preserve">why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conclusion was come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he</w:t>
        <w:br w:type="textWrapping"/>
        <w:t xml:space="preserve">could not.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fetters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shackles for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feet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chains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general 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without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specifying for what of the body.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afar off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ran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are peculiar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 Mark.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7.] I adjure thee by God;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 beseech thee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  <w:br w:type="textWrapping"/>
        <w:t xml:space="preserve">Luke.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8.]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St. Mark generally uses the</w:t>
        <w:br w:type="textWrapping"/>
        <w:t xml:space="preserve">direct address in the second person: see</w:t>
        <w:br w:type="textWrapping"/>
        <w:t xml:space="preserve">ver.12.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He said]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literally,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He</w:t>
        <w:br w:type="textWrapping"/>
        <w:t xml:space="preserve">was saying to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&amp;c.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9.] for we are</w:t>
        <w:br w:type="textWrapping"/>
        <w:t xml:space="preserve">many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has perhaps given rise to the report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two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demoniacs in Matthew. I cannot</w:t>
        <w:br w:type="textWrapping"/>
        <w:t xml:space="preserve">see in the above supposition any thing</w:t>
        <w:br w:type="textWrapping"/>
        <w:t xml:space="preserve">which should invalidate the testimony of the</w:t>
        <w:br w:type="textWrapping"/>
        <w:t xml:space="preserve">Evangelists. Rather are all such tracings</w:t>
        <w:br w:type="textWrapping"/>
        <w:t xml:space="preserve">of discrepancies to their source, most interesting</w:t>
        <w:br w:type="textWrapping"/>
        <w:t xml:space="preserve">and valuable. Nor can I </w:t>
        <w:br w:type="textWrapping"/>
        <w:t xml:space="preserve">consent for a moment to accept here the very</w:t>
        <w:br w:type="textWrapping"/>
        <w:t xml:space="preserve">lame solution which supposes;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one of the</w:t>
        <w:br w:type="textWrapping"/>
        <w:t xml:space="preserve">demoniacs not to be mentioned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by St. Mark</w:t>
        <w:br w:type="textWrapping"/>
        <w:t xml:space="preserve">and St. Luke: in other words, that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least</w:t>
        <w:br w:type="textWrapping"/>
        <w:t xml:space="preserve">circumstantial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account is in possession of an</w:t>
        <w:br w:type="textWrapping"/>
        <w:t xml:space="preserve">additional particular which gives a new</w:t>
        <w:br w:type="textWrapping"/>
        <w:t xml:space="preserve">aspect 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whole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for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plural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used</w:t>
        <w:br w:type="textWrapping"/>
        <w:t xml:space="preserve">here and in Luke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many demons in</w:t>
        <w:br w:type="textWrapping"/>
        <w:t xml:space="preserve">one 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is there used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two men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</w:t>
        <w:br w:type="textWrapping"/>
        <w:t xml:space="preserve">their separate demons.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legion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5MRWCygnMbpRdycgS6QkF24uqQ==">AMUW2mXm5v2uQC7+3xPkC+Ytj8JMuHcw/Uzp2Dak2VrLGMl0NNFBm/N7qRrhc4XvKaN/nuTmfxO4D79mApuC0jdBUrbOf5XI1jWtZEs/b2aw8ykx1hWtf7I=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