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a staff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Luke. See notes</w:t>
        <w:br w:type="textWrapping"/>
        <w:t xml:space="preserve">on Matthew, also in the next clause.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anointed with oil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oil was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medicinally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vehicle of healing</w:t>
        <w:br w:type="textWrapping"/>
        <w:t xml:space="preserve">power committed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symbol of a</w:t>
        <w:br w:type="textWrapping"/>
        <w:t xml:space="preserve">deeper thing than the oil itself could </w:t>
        <w:br w:type="textWrapping"/>
        <w:t xml:space="preserve">accomplish.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anointing has nothing</w:t>
        <w:br w:type="textWrapping"/>
        <w:t xml:space="preserve">in common with the extreme unction of</w:t>
        <w:br w:type="textWrapping"/>
        <w:t xml:space="preserve">Romanists, see proved in note on James</w:t>
        <w:br w:type="textWrapping"/>
        <w:t xml:space="preserve">v.14, See for instances of such symbolic</w:t>
        <w:br w:type="textWrapping"/>
        <w:t xml:space="preserve">use of external applications, 2 Kings v.14:</w:t>
        <w:br w:type="textWrapping"/>
        <w:t xml:space="preserve">Mark viii. 23: John ix. 6, &amp;c.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HEROD HEARS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OCCASION, THE DEATH OF JOHN 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RELATED. </w:t>
        <w:br w:type="textWrapping"/>
        <w:t xml:space="preserve">Matt. xiv.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  <w:br w:type="textWrapping"/>
        <w:t xml:space="preserve">(The account of John’s death is</w:t>
        <w:br w:type="textWrapping"/>
        <w:t xml:space="preserve">not in Luke.) Our account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usual, the</w:t>
        <w:br w:type="textWrapping"/>
        <w:t xml:space="preserve">fullest of details. See notes on Matthew.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Herod was not king properly, but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tetrarch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as above. He heard most</w:t>
        <w:br w:type="textWrapping"/>
        <w:t xml:space="preserve">probably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preaching of 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prophet as one of</w:t>
        <w:br w:type="textWrapping"/>
        <w:t xml:space="preserve">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;—i.e. in their meaning, ‘H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whom all are </w:t>
        <w:br w:type="textWrapping"/>
        <w:t xml:space="preserve">waiting, but only some prophet like those who</w:t>
        <w:br w:type="textWrapping"/>
        <w:t xml:space="preserve">have gone before.’ Where did our </w:t>
        <w:br w:type="textWrapping"/>
        <w:t xml:space="preserve">Evangelist get this remarkable expression, in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supposed compilation from Matthew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uke?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 emphatic in</w:t>
        <w:br w:type="textWrapping"/>
        <w:t xml:space="preserve">the original) has the emphasis given by his</w:t>
        <w:br w:type="textWrapping"/>
        <w:t xml:space="preserve">guilty conscience.” Meyer.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principal additional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following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 of John’s imprisonment and </w:t>
        <w:br w:type="textWrapping"/>
        <w:t xml:space="preserve">execution are,—ver. 19,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Herodias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persecuted John, whereas Herod knew</w:t>
        <w:br w:type="textWrapping"/>
        <w:t xml:space="preserve">his worth and holiness, and listened to him</w:t>
        <w:br w:type="textWrapping"/>
        <w:t xml:space="preserve">with pleasure, and even complied in many</w:t>
        <w:br w:type="textWrapping"/>
        <w:t xml:space="preserve">things with his injunctions:—that the</w:t>
        <w:br w:type="textWrapping"/>
        <w:t xml:space="preserve">maiden went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asked counsel of her</w:t>
        <w:br w:type="textWrapping"/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making the request; and</w:t>
        <w:br w:type="textWrapping"/>
        <w:t xml:space="preserve">that an executioner, one of 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odyguard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sent to behead John.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said,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sGOvlARiR4k+yTpyU2SsoVLe1g==">AMUW2mWcWzaGKlHvfhQsMrDZsNZvyKtU+0zzwPERGOdAiAW0twUxN/xr5y2EH5OeiXZh3UEmR9Du6bXUJ4mb8FiLfNEfeg0d12JDMtmF+AEwJ1IF4vpVzOc=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