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(ver.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taking up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frag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ments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 peculiar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characteristic of Mark: but it would</w:t>
        <w:br w:type="textWrapping"/>
        <w:t xml:space="preserve">have been most inconsistent with his </w:t>
        <w:br w:type="textWrapping"/>
        <w:t xml:space="preserve">precision to have omitted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besides women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44, had he had it before</w:t>
        <w:br w:type="textWrapping"/>
        <w:t xml:space="preserve">him.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WALKS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Matt. xiv.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vi.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</w:t>
        <w:br w:type="textWrapping"/>
        <w:t xml:space="preserve">Omitted in Luke. Matthew and Mark are</w:t>
        <w:br w:type="textWrapping"/>
        <w:t xml:space="preserve">very nearly related as far as ver. 47. John’s</w:t>
        <w:br w:type="textWrapping"/>
        <w:t xml:space="preserve">account is altogether original, and differing</w:t>
        <w:br w:type="textWrapping"/>
        <w:t xml:space="preserve">materially in details: see notes there, and on</w:t>
        <w:br w:type="textWrapping"/>
        <w:t xml:space="preserve">Matthew.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45.]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ship</w:t>
        <w:br w:type="textWrapping"/>
        <w:t xml:space="preserve">in which they had come.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Bethsaida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certainly seems (against Lightfoot,</w:t>
        <w:br w:type="textWrapping"/>
        <w:t xml:space="preserve">Wieseler, Thomson,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Book,” </w:t>
        <w:br w:type="textWrapping"/>
        <w:t xml:space="preserve">al.: see Bishop Ellicott’s note, </w:t>
        <w:br w:type="textWrapping"/>
        <w:t xml:space="preserve">Lectures on Life of our Lord, p. 207) to have</w:t>
        <w:br w:type="textWrapping"/>
        <w:t xml:space="preserve">been the city of Peter and Andrew, James</w:t>
        <w:br w:type="textWrapping"/>
        <w:t xml:space="preserve">and John,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west side of the lake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same direction as Capernaum,</w:t>
        <w:br w:type="textWrapping"/>
        <w:t xml:space="preserve">mentioned by John, ver. 17. The miracle</w:t>
        <w:br w:type="textWrapping"/>
        <w:t xml:space="preserve">just related took place near the other Bethsaida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Julias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ix.10,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(was minded) have passed by them]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Peculiar to Mark.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silent note of </w:t>
        <w:br w:type="textWrapping"/>
        <w:t xml:space="preserve">Inspiration. He was about to pas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them. He</w:t>
        <w:br w:type="textWrapping"/>
        <w:t xml:space="preserve">intended so to do. But what man could say</w:t>
        <w:br w:type="textWrapping"/>
        <w:t xml:space="preserve">this? Who knoweth the mind of Christ but</w:t>
        <w:br w:type="textWrapping"/>
        <w:t xml:space="preserve">the Spirit of God? Compare 1 Cor. ii. 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w. But it may be perhaps doubted</w:t>
        <w:br w:type="textWrapping"/>
        <w:t xml:space="preserve">whether this is quite a safe or a sober </w:t>
        <w:br w:type="textWrapping"/>
        <w:t xml:space="preserve">comment.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here but a faint </w:t>
        <w:br w:type="textWrapping"/>
        <w:t xml:space="preserve">subjective reference, and is well expressed by</w:t>
        <w:br w:type="textWrapping"/>
        <w:t xml:space="preserve">the English phrase in the text. See on</w:t>
        <w:br w:type="textWrapping"/>
        <w:t xml:space="preserve">Luke xxiv. 28, for the meaning. Lange well</w:t>
        <w:br w:type="textWrapping"/>
        <w:t xml:space="preserve">remarks, that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have passed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willingly received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John</w:t>
        <w:br w:type="textWrapping"/>
        <w:t xml:space="preserve">vi. 21, mutually explain one another.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50.] all saw him, and were troubled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  <w:br w:type="textWrapping"/>
        <w:t xml:space="preserve">peculiar to Mark. After this follows the history</w:t>
        <w:br w:type="textWrapping"/>
        <w:t xml:space="preserve">respecting Peter, which might naturally be</w:t>
        <w:br w:type="textWrapping"/>
        <w:t xml:space="preserve">omitted here if this Gospel were drawn up</w:t>
        <w:br w:type="textWrapping"/>
        <w:t xml:space="preserve">under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 is at least</w:t>
        <w:br w:type="textWrapping"/>
        <w:t xml:space="preserve">doubtful in any general 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 to Mark.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understood not]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did not, </w:t>
        <w:br w:type="textWrapping"/>
        <w:t xml:space="preserve">from the miracle which</w:t>
        <w:br w:type="textWrapping"/>
        <w:t xml:space="preserve">they had seen, infer the power of the Lord</w:t>
        <w:br w:type="textWrapping"/>
        <w:t xml:space="preserve">over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1NCWFt4DK7IGMyFH0ZPSXCm+vQ==">AMUW2mXr0QQa/bsyaVJC7xEF5zRg6IkO46Houl+wv7SwT4iybmJtAs/s7EK3bVm0xhi56v3DTjhffbmCAEpHBXUu3cKbG7aA2ffJ9r9rHMgKR7B6Dhlb0k8=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