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adds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daily after his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St.</w:t>
        <w:br w:type="textWrapping"/>
        <w:t xml:space="preserve">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Gospel’s after my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  <w:t xml:space="preserve">35 [it is perhaps worthy of remark that St.</w:t>
        <w:br w:type="textWrapping"/>
        <w:t xml:space="preserve">Mark writes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34: possibly</w:t>
        <w:br w:type="textWrapping"/>
        <w:t xml:space="preserve">from the information of him, to whom it was</w:t>
        <w:br w:type="textWrapping"/>
        <w:t xml:space="preserve">said, “What is that to thee?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thou</w:t>
        <w:br w:type="textWrapping"/>
        <w:t xml:space="preserve">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John xxi. 22]; and informs us in ver.</w:t>
        <w:br w:type="textWrapping"/>
        <w:t xml:space="preserve">34, that our Lord said these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  <w:br w:type="textWrapping"/>
        <w:t xml:space="preserve">called the multitude with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Meyer calls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contradiction to Matthew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thinks it arose from a </w:t>
        <w:br w:type="textWrapping"/>
        <w:t xml:space="preserve">misunderstanding of St. Luke’s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said to</w:t>
        <w:br w:type="textWrapping"/>
        <w:t xml:space="preserve">them 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Far rather should I say that our</w:t>
        <w:br w:type="textWrapping"/>
        <w:t xml:space="preserve">account represents every detail to the life,</w:t>
        <w:br w:type="textWrapping"/>
        <w:t xml:space="preserve">and 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contains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traces</w:t>
        <w:br w:type="textWrapping"/>
        <w:t xml:space="preserve">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wonder that a crowd should</w:t>
        <w:br w:type="textWrapping"/>
        <w:t xml:space="preserve">here, as every where else, have collected</w:t>
        <w:br w:type="textWrapping"/>
        <w:t xml:space="preserve">about Him and the disciples?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 and St. Luke here agree: and St.</w:t>
        <w:br w:type="textWrapping"/>
        <w:t xml:space="preserve">Matthew, ver. 27, bears traces of this verse,</w:t>
        <w:br w:type="textWrapping"/>
        <w:t xml:space="preserve">having apparently abridged it in transcribing</w:t>
        <w:br w:type="textWrapping"/>
        <w:t xml:space="preserve">his report, not to repeat what he had before</w:t>
        <w:br w:type="textWrapping"/>
        <w:t xml:space="preserve">said, in ch, x. 33.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adulterous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xii. 39, and observe the addition,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this sinful and adulterous generation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belonging to the precision and graphic</w:t>
        <w:br w:type="textWrapping"/>
        <w:t xml:space="preserve">character of our Evangelist’s narrative.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IX. 1]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Matthew.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be some of them that stand here]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Remember, our Lord was speaking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multitude with his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2—13.]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TRANSFIGURATION. Matt.</w:t>
        <w:br w:type="textWrapping"/>
        <w:t xml:space="preserve">xvii. 1—13. Luke ix. 28—36.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Here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again,</w:t>
        <w:br w:type="textWrapping"/>
        <w:t xml:space="preserve">while St. Matthew and St, Mark’s accounts</w:t>
        <w:br w:type="textWrapping"/>
        <w:t xml:space="preserve">seem to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and the same source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</w:t>
        <w:br w:type="textWrapping"/>
        <w:t xml:space="preserve">have deflected from it, and additional </w:t>
        <w:br w:type="textWrapping"/>
        <w:t xml:space="preserve">particulars have found their way into our text.</w:t>
        <w:br w:type="textWrapping"/>
        <w:t xml:space="preserve">St. Luke's account is from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different source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If we might conjecture, Peter has </w:t>
        <w:br w:type="textWrapping"/>
        <w:t xml:space="preserve">furnished the accounts in Matthew and </w:t>
        <w:br w:type="textWrapping"/>
        <w:t xml:space="preserve">Mark:—this latter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retouched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—perhaps by</w:t>
        <w:br w:type="textWrapping"/>
        <w:t xml:space="preserve">himself: while that of Luke may have had</w:t>
        <w:br w:type="textWrapping"/>
        <w:t xml:space="preserve">another origin. The additional </w:t>
        <w:br w:type="textWrapping"/>
        <w:t xml:space="preserve">particulars in our text are,—the very graphic and</w:t>
        <w:br w:type="textWrapping"/>
        <w:t xml:space="preserve">noble description in ver. 3, and the detail</w:t>
        <w:br w:type="textWrapping"/>
        <w:t xml:space="preserve">in ver. 6.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St. Mark omits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whom I</w:t>
        <w:br w:type="textWrapping"/>
        <w:t xml:space="preserve">am well pleased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Matthew, ver. 5.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became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of itself a graphic touch,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ndon Xia" w:id="0" w:date="2023-11-10T14:01:46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FgpyBZXByYYjC5+ma+Xio8hehA==">AMUW2mVa9FgRqweJwX1iWlVi1SlO4jZqy93R4gd0DguNiURCah105b/1M/scxPM/U4LPo1HUcu4evZVDOdLTpMljPBFSnUU/gUhw7uH7BttBwhPBUB2EJAg9uBA4dSrs+gyIwJqrrmCU3C+NLR12UfrPiQ76PPDLRdQiLdzFY3xR9YvFpoo0AioyI4o5tP1FMsB1LPwiEsTYAhXiVbUht716rhA5Q0NsjPYqSwhvhpCBF0IQaxVN+YRnN4TB9p/zOMfa6sXL7ULnVX6COC2TsSe/m3McDDIrVxfcHLL5u2T6SO/6s+J8MTQua+1P0vp3j3+TfKw9rjE7Y/6edFTQGzWz/Df7JeFimclljqiOe8cpL5W9GCazsAj5optmiZ4zDWh14LwZek2v9o5dGSrImq/Cw+qgAhZy6bNVKiZHwDUbKHmvz+3BiEdqRWeNu3kbgHnOqjtFqgFXFN8IrxsZjzHRmjQnEG0j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