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most probable rendering of the </w:t>
        <w:br w:type="textWrapping"/>
        <w:t xml:space="preserve">original here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said to him the saying,</w:t>
        <w:br w:type="textWrapping"/>
        <w:t xml:space="preserve">“If thou canst believe, all things are,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c.:</w:t>
        <w:br w:type="textWrapping"/>
        <w:t xml:space="preserve">a saying which doubtless He often uttered</w:t>
        <w:br w:type="textWrapping"/>
        <w:t xml:space="preserve">on similar occasions, Some, omitting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set an interrogation after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suppose our Lord to be citing</w:t>
        <w:br w:type="textWrapping"/>
        <w:t xml:space="preserve">the Father's words: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didst 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say,</w:t>
        <w:br w:type="textWrapping"/>
        <w:t xml:space="preserve">‘If thou canst?’—all things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</w:t>
        <w:br w:type="textWrapping"/>
        <w:t xml:space="preserve">Others, as Dr. Burton, suppose it to mean:</w:t>
        <w:br w:type="textWrapping"/>
        <w:t xml:space="preserve">—‘Believe what you have expressed by</w:t>
        <w:br w:type="textWrapping"/>
        <w:t xml:space="preserve">your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 canst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&amp;c. But both these</w:t>
        <w:br w:type="textWrapping"/>
        <w:t xml:space="preserve">renderings involve methods of construction</w:t>
        <w:br w:type="textWrapping"/>
        <w:t xml:space="preserve">and expression not usual in the Gospels.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 canst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manifest</w:t>
        <w:br w:type="textWrapping"/>
        <w:t xml:space="preserve">reference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 canst do any</w:t>
        <w:br w:type="textWrapping"/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before, and meant to convey a </w:t>
        <w:br w:type="textWrapping"/>
        <w:t xml:space="preserve">reproof, as the father’s answer testifies.</w:t>
        <w:br w:type="textWrapping"/>
        <w:t xml:space="preserve">The sentence,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o, unless I am mistaken,</w:t>
        <w:br w:type="textWrapping"/>
        <w:t xml:space="preserve">is meant to convey an intimation that the</w:t>
        <w:br w:type="textWrapping"/>
        <w:t xml:space="preserve">healing was not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</w:t>
        <w:br w:type="textWrapping"/>
        <w:t xml:space="preserve">challenge, so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Lord’s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to</w:t>
        <w:br w:type="textWrapping"/>
        <w:t xml:space="preserve">be challenged and proved,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an answer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(of course by laying hold</w:t>
        <w:br w:type="textWrapping"/>
        <w:t xml:space="preserve">on Him who is Almighty)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 do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Nothing can be more</w:t>
        <w:br w:type="textWrapping"/>
        <w:t xml:space="preserve">touching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this whole most</w:t>
        <w:br w:type="textWrapping"/>
        <w:t xml:space="preserve">masterly and wonderful narrative. The</w:t>
        <w:br w:type="textWrapping"/>
        <w:t xml:space="preserve">poor father is drawn out into a sense of</w:t>
        <w:br w:type="textWrapping"/>
        <w:t xml:space="preserve">the unworthiness of his distrust, and “the</w:t>
        <w:br w:type="textWrapping"/>
        <w:t xml:space="preserve">little spark of faith which is kindled in</w:t>
        <w:br w:type="textWrapping"/>
        <w:t xml:space="preserve">his soul reveals to him the abysmal deeps</w:t>
        <w:br w:type="textWrapping"/>
        <w:t xml:space="preserve">of unbelief which are there.” (Trench,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p. 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67.) “Thus,” remarks Olshausen (B.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omm: i,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4), “does the Redeemer shew</w:t>
        <w:br w:type="textWrapping"/>
        <w:t xml:space="preserve">himself to the father as a Creator and</w:t>
        <w:br w:type="textWrapping"/>
        <w:t xml:space="preserve">bringer out of faith first, before He heals</w:t>
        <w:br w:type="textWrapping"/>
        <w:t xml:space="preserve">his son. In the struggle of his anxiety,</w:t>
        <w:br w:type="textWrapping"/>
        <w:t xml:space="preserve">the strength of Faith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aid</w:t>
        <w:br w:type="textWrapping"/>
        <w:t xml:space="preserve">of Christ, in the soul empty of it before.”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strong analogy in the Lord’s</w:t>
        <w:br w:type="textWrapping"/>
        <w:t xml:space="preserve">treatment of the father here, for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sponsorial engagement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infant baptism.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by its infirmity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incapacitated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it is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father’s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</w:t>
        <w:br w:type="textWrapping"/>
        <w:t xml:space="preserve">tested; and when that is proved, the child</w:t>
        <w:br w:type="textWrapping"/>
        <w:t xml:space="preserve">is healed. The fact is, that the analogy</w:t>
        <w:br w:type="textWrapping"/>
        <w:t xml:space="preserve">rests far deeper: viz. on the ‘inclusion’</w:t>
        <w:br w:type="textWrapping"/>
        <w:t xml:space="preserve">of ‘the old man’ in Adam and the ‘new</w:t>
        <w:br w:type="textWrapping"/>
        <w:t xml:space="preserve">man’ in Christ: see Rom. v. 12—21.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took place at a distance</w:t>
        <w:br w:type="textWrapping"/>
        <w:t xml:space="preserve">from the crowd, among those who had</w:t>
        <w:br w:type="textWrapping"/>
        <w:t xml:space="preserve">run forward to meet our Lord, ver. 16.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charge thee]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personal </w:t>
        <w:br w:type="textWrapping"/>
        <w:t xml:space="preserve">pronoun is emphatic, as opposed to the want</w:t>
        <w:br w:type="textWrapping"/>
        <w:t xml:space="preserve">of power on the part of the disciples. This</w:t>
        <w:br w:type="textWrapping"/>
        <w:t xml:space="preserve">is the only place where we have such a</w:t>
        <w:br w:type="textWrapping"/>
        <w:t xml:space="preserve">charge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 no more into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,—shewing </w:t>
        <w:br w:type="textWrapping"/>
        <w:t xml:space="preserve">the excessive malignity and tenacity</w:t>
        <w:br w:type="textWrapping"/>
        <w:t xml:space="preserve">of this kind (see ver. 29) of spirit. This 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shewn by ver. 26.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41; also Matt. xvii. 6, 8: Rev. i. 17:</w:t>
        <w:br w:type="textWrapping"/>
        <w:t xml:space="preserve">Dan. x. 9, 10.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answer is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at length in Matthew, ver. 20, and</w:t>
        <w:br w:type="textWrapping"/>
        <w:t xml:space="preserve">the Lord there distinctly includes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faithless generation, by </w:t>
        <w:br w:type="textWrapping"/>
        <w:t xml:space="preserve">telling them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of your unbelief.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assurance also occurs there, which was</w:t>
        <w:br w:type="textWrapping"/>
        <w:t xml:space="preserve">repeated Matt. xxi. 21, where see notes.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kind]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OXh03uVboKfJ2AV7X8DrvXb8PQ==">AMUW2mXiZ+MGGk7G2SdbRKKnTTuy66U4yxbAxnU7j//bhgaPaXW5ybbMsqvHKIC0LfmU4UVgEPAWvrILG3c5BxnyPLnGkNtbPO9XpWJg8pNMF7XP55M1kC4=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