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and less malicious, of evil spirits, we</w:t>
        <w:br w:type="textWrapping"/>
        <w:t xml:space="preserve">find from Matt. xii. 45—and the </w:t>
        <w:br w:type="textWrapping"/>
        <w:t xml:space="preserve">pertinacity and cruelty of this one shewed</w:t>
        <w:br w:type="textWrapping"/>
        <w:t xml:space="preserve">him to belong to the worst kind. The</w:t>
        <w:br w:type="textWrapping"/>
        <w:t xml:space="preserve">Lord’s saying here is rather for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guidance, than their present;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could not fast while He was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ch, ii.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{31}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ANNOUNCEMENT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 AND RESURRECTION.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22, 23. Luke ix. 43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45, where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notes, as this account is included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others.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RESPECTING THE</w:t>
        <w:br w:type="textWrapping"/>
        <w:t xml:space="preserve">GREATEST AMONG THEM. Matt. xviii.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</w:t>
        <w:br w:type="textWrapping"/>
        <w:t xml:space="preserve">Luke ix. 46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50. Here again the three</w:t>
        <w:br w:type="textWrapping"/>
        <w:t xml:space="preserve">accounts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independent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differ in</w:t>
        <w:br w:type="textWrapping"/>
        <w:t xml:space="preserve">some particulars unimportant in them-</w:t>
        <w:br w:type="textWrapping"/>
        <w:t xml:space="preserve">selves, but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instructive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 right</w:t>
        <w:br w:type="textWrapping"/>
        <w:t xml:space="preserve">comparison of the three Gospels. First</w:t>
        <w:br w:type="textWrapping"/>
        <w:t xml:space="preserve">take St. Luke’s account.—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disciples had</w:t>
        <w:br w:type="textWrapping"/>
        <w:t xml:space="preserve">been disputing;—our Lord knowing the</w:t>
        <w:br w:type="textWrapping"/>
        <w:t xml:space="preserve">strife of their hearts, took a child,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  <w:br w:type="textWrapping"/>
        <w:t xml:space="preserve">then compare St. Mark—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Lord asked</w:t>
        <w:br w:type="textWrapping"/>
        <w:t xml:space="preserve">them, on coming into a house, what had</w:t>
        <w:br w:type="textWrapping"/>
        <w:t xml:space="preserve">been the subject of their dispute;—they</w:t>
        <w:br w:type="textWrapping"/>
        <w:t xml:space="preserve">were silent from shame;—He sat down,</w:t>
        <w:br w:type="textWrapping"/>
        <w:t xml:space="preserve">delivered his sentence to the twelve,—and</w:t>
        <w:br w:type="textWrapping"/>
        <w:t xml:space="preserve">then took the child,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&amp;.—Lastly turn to</w:t>
        <w:br w:type="textWrapping"/>
        <w:t xml:space="preserve">St. Matthew. There,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disciples </w:t>
        <w:br w:type="textWrapping"/>
        <w:t xml:space="preserve">themselves referred the question to our Lord, and</w:t>
        <w:br w:type="textWrapping"/>
        <w:t xml:space="preserve">He took the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can forbear </w:t>
        <w:br w:type="textWrapping"/>
        <w:t xml:space="preserve">seeing in these narratives the unfettered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independent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testimony of three witnesses,</w:t>
        <w:br w:type="textWrapping"/>
        <w:t xml:space="preserve">consistent with one another in the </w:t>
        <w:br w:type="textWrapping"/>
        <w:t xml:space="preserve">highest form and spirit of truthfulness, but</w:t>
        <w:br w:type="textWrapping"/>
        <w:t xml:space="preserve">differing in the mere letter? St. Mark’s</w:t>
        <w:br w:type="textWrapping"/>
        <w:t xml:space="preserve">account is again the richest and fullest, and</w:t>
        <w:br w:type="textWrapping"/>
        <w:t xml:space="preserve">we can hardly doubt that 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</w:t>
        <w:br w:type="textWrapping"/>
        <w:t xml:space="preserve">exact detail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fact is in question, we</w:t>
        <w:br w:type="textWrapping"/>
        <w:t xml:space="preserve">have it here.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</w:t>
        <w:br w:type="textWrapping"/>
        <w:t xml:space="preserve">coming to Capernaum, and this discourse, </w:t>
        <w:br w:type="textWrapping"/>
        <w:t xml:space="preserve">hap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demand of the tribute-money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Mt. xvii.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</w:t>
        <w:br w:type="textWrapping"/>
        <w:t xml:space="preserve">real difference in the matter in question</w:t>
        <w:br w:type="textWrapping"/>
        <w:t xml:space="preserve">here (and in Luke), and in Matthew. The</w:t>
        <w:br w:type="textWrapping"/>
        <w:t xml:space="preserve">kingdom of heaven was looked on as about</w:t>
        <w:br w:type="textWrapping"/>
        <w:t xml:space="preserve">soon to appear: and their relative rank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assumed as their relative</w:t>
        <w:br w:type="textWrapping"/>
        <w:t xml:space="preserve">rank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difference in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xpres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is a mark of independence and</w:t>
        <w:br w:type="textWrapping"/>
        <w:t xml:space="preserve">authority.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 xx. 26, and</w:t>
        <w:br w:type="textWrapping"/>
        <w:t xml:space="preserve">note.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 taken him in his arms]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particular we learn from Mark.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 x. 40.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in Luke, vv. 49, 50.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followeth not us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characteristic of Mark. The connexion of</w:t>
        <w:br w:type="textWrapping"/>
        <w:t xml:space="preserve">this remark with what goes before, is: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</w:t>
        <w:br w:type="textWrapping"/>
        <w:t xml:space="preserve">the receiving any one, even a little child,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iubO12Xmzx+np9JDcjaqIO4Fw==">CgMxLjA4AHIhMUhYTHRHOG0tc3hEWnlQc3RIOC16eWdsUXRDbkYzQzlR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