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common to them all.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upon him, Mark and Luke:—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crucify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Matthew 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remarkable, as being</w:t>
        <w:br w:type="textWrapping"/>
        <w:t xml:space="preserve">the first intimation, in plain terms, of the</w:t>
        <w:br w:type="textWrapping"/>
        <w:t xml:space="preserve">death He should die.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taking up the</w:t>
        <w:br w:type="textWrapping"/>
        <w:t xml:space="preserve">cross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so often alluded to, might have had</w:t>
        <w:br w:type="textWrapping"/>
        <w:t xml:space="preserve">now for them a deep meaning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see</w:t>
        <w:br w:type="textWrapping"/>
        <w:t xml:space="preserve">Luke ver. 34.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ver. 34 means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5—45.]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AMBITIOUS REQUEST OF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SONS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ZEBEDEE: 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LORD’S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REPLY.</w:t>
        <w:br w:type="textWrapping"/>
        <w:t xml:space="preserve">Matt. xx. 20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28, where see notes </w:t>
        <w:br w:type="textWrapping"/>
        <w:t xml:space="preserve">throughout, and especially on the difference in our</w:t>
        <w:br w:type="textWrapping"/>
        <w:t xml:space="preserve">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5. The two accounts of the </w:t>
        <w:br w:type="textWrapping"/>
        <w:t xml:space="preserve">discourse are almost verbatim the same, 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they came from one source is very</w:t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pparent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Even here, however, slight </w:t>
        <w:br w:type="textWrapping"/>
        <w:t xml:space="preserve">deviations occur, which are unaccountable,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if the one had actually before him the</w:t>
        <w:br w:type="textWrapping"/>
        <w:t xml:space="preserve">writing of the other. Besides, we have</w:t>
        <w:br w:type="textWrapping"/>
        <w:t xml:space="preserve">the whole additional particulars of the</w:t>
        <w:br w:type="textWrapping"/>
        <w:t xml:space="preserve">baptism, with which He was to be </w:t>
        <w:br w:type="textWrapping"/>
        <w:t xml:space="preserve">baptized: see note on Matthew.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38.]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Observe the present tenses,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drink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am</w:t>
        <w:br w:type="textWrapping"/>
        <w:t xml:space="preserve">baptised 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They may mean that the</w:t>
        <w:br w:type="textWrapping"/>
        <w:t xml:space="preserve">Lord had already the cup of His suffering</w:t>
        <w:br w:type="textWrapping"/>
        <w:t xml:space="preserve">at His lips; was already, so to speak,</w:t>
        <w:br w:type="textWrapping"/>
        <w:t xml:space="preserve">sprinkled with the first drops of spray of</w:t>
        <w:br w:type="textWrapping"/>
        <w:t xml:space="preserve">His baptism of blood: or they may be</w:t>
        <w:br w:type="textWrapping"/>
        <w:t xml:space="preserve">merely official: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 I am to drink of,</w:t>
        <w:br w:type="textWrapping"/>
        <w:t xml:space="preserve">and to be baptized with.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42.] they</w:t>
        <w:br w:type="textWrapping"/>
        <w:t xml:space="preserve">which are accounted to rule,—who have</w:t>
        <w:br w:type="textWrapping"/>
        <w:t xml:space="preserve">the title of rulers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literally,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they which</w:t>
        <w:br w:type="textWrapping"/>
        <w:t xml:space="preserve">seem to rule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think that they rule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It is not, ‘those who rule,’ which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God</w:t>
        <w:br w:type="textWrapping"/>
        <w:t xml:space="preserve">alone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5GGgaDNPJEoVQID6SkXs/FE1oA==">AMUW2mXMW4b9aTreiNJGjhzAFpl+HffjExjzRXysXGIXtzUOucUCQxUHtw1boaEWlz4z+a4BO8WeJTghytHCaU8d06kXUwwdo8nNWuBq3Id2krxvUBE4XTU=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