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right one, but I cannot suggest a</w:t>
        <w:br w:type="textWrapping"/>
        <w:t xml:space="preserve">better. When St. Mark, as here, relates an</w:t>
        <w:br w:type="textWrapping"/>
        <w:t xml:space="preserve">occurrence throughout, with such signs of</w:t>
        <w:br w:type="textWrapping"/>
        <w:t xml:space="preserve">an eye-witness as in ver. 4,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</w:t>
        <w:br w:type="textWrapping"/>
        <w:t xml:space="preserve">difficult to suppose that he has transposed</w:t>
        <w:br w:type="textWrapping"/>
        <w:t xml:space="preserve">any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whereas St. Matthew certainly</w:t>
        <w:br w:type="textWrapping"/>
        <w:t xml:space="preserve">does not speak here so exactly, having</w:t>
        <w:br w:type="textWrapping"/>
        <w:t xml:space="preserve">transposed the anointing in Bethany: see</w:t>
        <w:br w:type="textWrapping"/>
        <w:t xml:space="preserve">notes on Matt. xxvi. 2, 6.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BARREN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IG-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TREE. THE</w:t>
        <w:br w:type="textWrapping"/>
        <w:t xml:space="preserve">CLEANSING OP THE TEMPLE. Matt. xxi.</w:t>
        <w:br w:type="textWrapping"/>
        <w:t xml:space="preserve">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22. Our account here bears strong</w:t>
        <w:br w:type="textWrapping"/>
        <w:t xml:space="preserve">marks of being that of a beholder and</w:t>
        <w:br w:type="textWrapping"/>
        <w:t xml:space="preserve">hearer: e.g.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they had come forth</w:t>
        <w:br w:type="textWrapping"/>
        <w:t xml:space="preserve">from Bethany,—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far off,—having leaves,</w:t>
        <w:br w:type="textWrapping"/>
        <w:t xml:space="preserve">—and his disciples heard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times and order of the events are here</w:t>
        <w:br w:type="textWrapping"/>
        <w:t xml:space="preserve">more exact than in St. Matthew, who</w:t>
        <w:br w:type="textWrapping"/>
        <w:t xml:space="preserve">seems to place the withering of ‘the tree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immediately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word spoken by our</w:t>
        <w:br w:type="textWrapping"/>
        <w:t xml:space="preserve">Lord.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the time of figs was not yet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sentence, which in the original is</w:t>
        <w:br w:type="textWrapping"/>
        <w:t xml:space="preserve">elliptical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season was not of figs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it was not a season of figs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may be</w:t>
        <w:br w:type="textWrapping"/>
        <w:t xml:space="preserve">supplied,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season was not (one) of</w:t>
        <w:br w:type="textWrapping"/>
        <w:t xml:space="preserve">figs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 season was not (that) of</w:t>
        <w:br w:type="textWrapping"/>
        <w:t xml:space="preserve">figs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yet the season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tter suit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context bost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tree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precocious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being clothed with</w:t>
        <w:br w:type="textWrapping"/>
        <w:t xml:space="preserve">leaves: and if it had bad on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winter figs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remain on from the autumn, and</w:t>
        <w:br w:type="textWrapping"/>
        <w:t xml:space="preserve">ripen early the next season, they would</w:t>
        <w:br w:type="textWrapping"/>
        <w:t xml:space="preserve">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ripe at this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there</w:t>
        <w:br w:type="textWrapping"/>
        <w:t xml:space="preserve">were none—it 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barren tree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miracle, see notes on </w:t>
        <w:br w:type="textWrapping"/>
        <w:t xml:space="preserve">Matthew.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xxi. 12,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where see notes: also Luke xix. 45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48,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court of the </w:t>
        <w:br w:type="textWrapping"/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was used as a thoroughfare;</w:t>
        <w:br w:type="textWrapping"/>
        <w:t xml:space="preserve">which desecration our Lord forbade.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any vessel]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—e.g. a pail or basket,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</w:t>
        <w:br w:type="textWrapping"/>
        <w:t xml:space="preserve">for common life.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all the</w:t>
        <w:br w:type="textWrapping"/>
        <w:t xml:space="preserve">nations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omitted in Matthew and Luke,</w:t>
        <w:br w:type="textWrapping"/>
        <w:t xml:space="preserve">but contained in the prophecy:—mentioned</w:t>
        <w:br w:type="textWrapping"/>
        <w:t xml:space="preserve">by St. Mark as writing for Gentile </w:t>
        <w:br w:type="textWrapping"/>
        <w:t xml:space="preserve">Christians: but this may be doubted.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people was astonished at his doctrine...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remark, given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St. Mark</w:t>
        <w:br w:type="textWrapping"/>
        <w:t xml:space="preserve">and St. Luke, is omitted by St. Matthew:</w:t>
        <w:br w:type="textWrapping"/>
        <w:t xml:space="preserve">probably because he has given us so much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Matthew, ver. 17. On the Monday and</w:t>
        <w:br w:type="textWrapping"/>
        <w:t xml:space="preserve">Tuesday evenings, our Lord appears to</w:t>
        <w:br w:type="textWrapping"/>
        <w:t xml:space="preserve">have gone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Bethany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–2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answers are very similar to those in </w:t>
        <w:br w:type="textWrapping"/>
        <w:t xml:space="preserve">Matthew, but with one important addition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sj7o318fX5pjS2ybQduCDMC+rQ==">AMUW2mXHBARwCGTOs+k6Ae+sLxje7y5BvJk6RURFWmXwN8AEDjRz6zk78SnNIWGzcJ/EOkCMpRg2YauhdibTJO6eOhJe3PuLsLCvkqNKVMXzDaaUzOzdy5M=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