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so know it as then to indicate it to</w:t>
        <w:br w:type="textWrapping"/>
        <w:t xml:space="preserve">the disciples.” Of such a sense there is not a hint </w:t>
        <w:br w:type="textWrapping"/>
        <w:t xml:space="preserve">in the context: nay, it is </w:t>
        <w:br w:type="textWrapping"/>
        <w:t xml:space="preserve">altogether alien from it. The account given</w:t>
        <w:br w:type="textWrapping"/>
        <w:t xml:space="preserve">by the orthodox Lutherans, as represented</w:t>
        <w:br w:type="textWrapping"/>
        <w:t xml:space="preserve">by Meyer, that our Lord knew this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right enough,</w:t>
        <w:br w:type="textWrapping"/>
        <w:t xml:space="preserve">if at the same time it is carefully </w:t>
        <w:br w:type="textWrapping"/>
        <w:t xml:space="preserve">remembered, that it was this possession of which</w:t>
        <w:br w:type="textWrapping"/>
        <w:t xml:space="preserve">He emptied Himself when He became man</w:t>
        <w:br w:type="textWrapping"/>
        <w:t xml:space="preserve">for us, and which it belongs to the very</w:t>
        <w:br w:type="textWrapping"/>
        <w:t xml:space="preserve">essence of His mediatorial kingdom to hold</w:t>
        <w:br w:type="textWrapping"/>
        <w:t xml:space="preserve">in subjection to the Father.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{34}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 Mark, and containing the </w:t>
        <w:br w:type="textWrapping"/>
        <w:t xml:space="preserve">condensed matter of Matthew, vv. 43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47, and</w:t>
        <w:br w:type="textWrapping"/>
        <w:t xml:space="preserve">perhaps an allusion to the 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 of the</w:t>
        <w:br w:type="textWrapping"/>
        <w:t xml:space="preserve">talents in Matt. xxv.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door-porter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office it would be</w:t>
        <w:br w:type="textWrapping"/>
        <w:t xml:space="preserve">to look out for approaching travellers,—</w:t>
        <w:br w:type="textWrapping"/>
        <w:t xml:space="preserve">answering especially to the ministers of</w:t>
        <w:br w:type="textWrapping"/>
        <w:t xml:space="preserve">the word, who are (Ezek. xxxiii.)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God’s church.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XIV. 1,2.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CONSPIRACY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JEWISH AUTHORITIES AGAINST JESUS.</w:t>
        <w:br w:type="textWrapping"/>
        <w:t xml:space="preserve">Matt. xxvi.1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 xxii.1, 2. The</w:t>
        <w:br w:type="textWrapping"/>
        <w:t xml:space="preserve">account of the events preceding the </w:t>
        <w:br w:type="textWrapping"/>
        <w:t xml:space="preserve">passion in our Gospel takes a middle rank</w:t>
        <w:br w:type="textWrapping"/>
        <w:t xml:space="preserve">between those of St, Matthew and St. Luke.</w:t>
        <w:br w:type="textWrapping"/>
        <w:t xml:space="preserve">It contains very few words which are not</w:t>
        <w:br w:type="textWrapping"/>
        <w:t xml:space="preserve">to be found in one or other of them; but</w:t>
        <w:br w:type="textWrapping"/>
        <w:t xml:space="preserve">at the same time the variations from both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are so frequent and irregular, as in my</w:t>
        <w:br w:type="textWrapping"/>
        <w:t xml:space="preserve">opinion wholly to preclude the idea that</w:t>
        <w:br w:type="textWrapping"/>
        <w:t xml:space="preserve">St. Mark had ever seen either. The </w:t>
        <w:br w:type="textWrapping"/>
        <w:t xml:space="preserve">minute analysis of any passage in the</w:t>
        <w:br w:type="textWrapping"/>
        <w:t xml:space="preserve">three will, I think, convince an </w:t>
        <w:br w:type="textWrapping"/>
        <w:t xml:space="preserve">unprejudiced examiner of this.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</w:t>
        <w:br w:type="textWrapping"/>
        <w:t xml:space="preserve">chronological difficulties which beset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part of the Gospel history,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</w:t>
        <w:br w:type="textWrapping"/>
        <w:t xml:space="preserve">on Matt. xxvi. 17.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passover, and [feast of] unleavened bread]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classed together, because the time of </w:t>
        <w:br w:type="textWrapping"/>
        <w:t xml:space="preserve">eating the Passover was actually the </w:t>
        <w:br w:type="textWrapping"/>
        <w:t xml:space="preserve">commencement of the feast of unleavened</w:t>
        <w:br w:type="textWrapping"/>
        <w:t xml:space="preserve">bread. The announcement by our Lord</w:t>
        <w:br w:type="textWrapping"/>
        <w:t xml:space="preserve">of his approaching death (Matt. xxvi. 2)</w:t>
        <w:br w:type="textWrapping"/>
        <w:t xml:space="preserve">is omitted by St. Mark and St. Luke.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ANOINTING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BETHANY.</w:t>
        <w:br w:type="textWrapping"/>
        <w:t xml:space="preserve">Matt. xxvi.6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xii.1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(On</w:t>
        <w:br w:type="textWrapping"/>
        <w:t xml:space="preserve">Luke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6-50, see note there.) The</w:t>
        <w:br w:type="textWrapping"/>
        <w:t xml:space="preserve">whole narrative has remarkable points of</w:t>
        <w:br w:type="textWrapping"/>
        <w:t xml:space="preserve">similarity with that of St. John,—and has</w:t>
        <w:br w:type="textWrapping"/>
        <w:t xml:space="preserve">been used as one of the indications that</w:t>
        <w:br w:type="textWrapping"/>
        <w:t xml:space="preserve">St. 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knowledge of and 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Gospel of St. John. My own view leads</w:t>
        <w:br w:type="textWrapping"/>
        <w:t xml:space="preserve">me to a different conclusion.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  <w:br w:type="textWrapping"/>
        <w:t xml:space="preserve">already remarked (note on Matt. xxvi. 3),</w:t>
        <w:br w:type="textWrapping"/>
        <w:t xml:space="preserve">that while St. Matthew seems to have </w:t>
        <w:br w:type="textWrapping"/>
        <w:t xml:space="preserve">preserved trace of the parenthetic nature of</w:t>
        <w:br w:type="textWrapping"/>
        <w:t xml:space="preserve">this narrative, such trace altogether fails</w:t>
        <w:br w:type="textWrapping"/>
        <w:t xml:space="preserve">in our account. It proceeds as if </w:t>
        <w:br w:type="textWrapping"/>
        <w:t xml:space="preserve">continuous.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spikenard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original,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jL3xnh8pNge1oR0W/ddPe7geww==">CgMxLjA4AHIhMTJ4ZGRCQ1MtUjBIMVBOelhwekRwbTAybVpFSF9NTjFt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