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t xml:space="preserve">G</w:t>
      </w:r>
      <w:r w:rsidDel="00000000" w:rsidR="00000000" w:rsidRPr="00000000">
        <w:rPr>
          <w:rFonts w:ascii="Consolas" w:cs="Consolas" w:eastAsia="Consolas" w:hAnsi="Consolas"/>
          <w:rtl w:val="0"/>
        </w:rPr>
        <w:t xml:space="preserve">ETHS</w:t>
      </w:r>
      <w:r w:rsidDel="00000000" w:rsidR="00000000" w:rsidRPr="00000000">
        <w:rPr>
          <w:rFonts w:ascii="Consolas" w:cs="Consolas" w:eastAsia="Consolas" w:hAnsi="Consolas"/>
          <w:sz w:val="22"/>
          <w:szCs w:val="22"/>
          <w:rtl w:val="0"/>
        </w:rPr>
        <w:t xml:space="preserve">EMANE. Matt. xxvi.86—46. Luke</w:t>
      </w:r>
      <w:r w:rsidDel="00000000" w:rsidR="00000000" w:rsidRPr="00000000">
        <w:rPr>
          <w:rFonts w:ascii="Consolas" w:cs="Consolas" w:eastAsia="Consolas" w:hAnsi="Consolas"/>
          <w:rtl w:val="0"/>
        </w:rPr>
        <w:br w:type="textWrapping"/>
        <w:t xml:space="preserve">xxiii. 39–46 (see John xviii. 1). The same remarks apply here also.</w:t>
        <w:br w:type="textWrapping"/>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33.] </w:t>
      </w:r>
      <w:r w:rsidDel="00000000" w:rsidR="00000000" w:rsidRPr="00000000">
        <w:rPr>
          <w:rFonts w:ascii="Consolas" w:cs="Consolas" w:eastAsia="Consolas" w:hAnsi="Consolas"/>
          <w:rtl w:val="0"/>
        </w:rPr>
        <w:t xml:space="preserve">Notice the graphic </w:t>
      </w:r>
      <w:r w:rsidDel="00000000" w:rsidR="00000000" w:rsidRPr="00000000">
        <w:rPr>
          <w:rFonts w:ascii="Consolas" w:cs="Consolas" w:eastAsia="Consolas" w:hAnsi="Consolas"/>
          <w:b w:val="1"/>
          <w:rtl w:val="0"/>
        </w:rPr>
        <w:t xml:space="preserve">sore amazed</w:t>
      </w:r>
      <w:r w:rsidDel="00000000" w:rsidR="00000000" w:rsidRPr="00000000">
        <w:rPr>
          <w:rFonts w:ascii="Consolas" w:cs="Consolas" w:eastAsia="Consolas" w:hAnsi="Consolas"/>
          <w:rtl w:val="0"/>
        </w:rPr>
        <w:t xml:space="preserve">, and see note on ch. ix. 15 where</w:t>
        <w:br w:type="textWrapping"/>
        <w:t xml:space="preserve">the same word is used in the original. St Matthew has </w:t>
      </w:r>
      <w:r w:rsidDel="00000000" w:rsidR="00000000" w:rsidRPr="00000000">
        <w:rPr>
          <w:rFonts w:ascii="Consolas" w:cs="Consolas" w:eastAsia="Consolas" w:hAnsi="Consolas"/>
          <w:b w:val="1"/>
          <w:rtl w:val="0"/>
        </w:rPr>
        <w:t xml:space="preserve">to be sorrowful.</w:t>
      </w: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36.] Abba</w:t>
      </w:r>
      <w:r w:rsidDel="00000000" w:rsidR="00000000" w:rsidRPr="00000000">
        <w:rPr>
          <w:rFonts w:ascii="Consolas" w:cs="Consolas" w:eastAsia="Consolas" w:hAnsi="Consolas"/>
          <w:rtl w:val="0"/>
        </w:rPr>
        <w:t xml:space="preserve"> is the familiar and endearing appellation for Father.</w:t>
        <w:br w:type="textWrapping"/>
        <w:t xml:space="preserve">It is an Aramaic form, and after St. Mark’s manner inserted as </w:t>
        <w:br w:type="textWrapping"/>
        <w:t xml:space="preserve">‘Ephphatha,’ ch. vii. 34,— ‘Talitha cumi,’ ch. v. 41. </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b w:val="1"/>
          <w:rtl w:val="0"/>
        </w:rPr>
        <w:t xml:space="preserve">Father</w:t>
      </w:r>
      <w:r w:rsidDel="00000000" w:rsidR="00000000" w:rsidRPr="00000000">
        <w:rPr>
          <w:rFonts w:ascii="Consolas" w:cs="Consolas" w:eastAsia="Consolas" w:hAnsi="Consolas"/>
          <w:rtl w:val="0"/>
        </w:rPr>
        <w:t xml:space="preserve"> is not given as the interpretation of </w:t>
      </w:r>
      <w:r w:rsidDel="00000000" w:rsidR="00000000" w:rsidRPr="00000000">
        <w:rPr>
          <w:rFonts w:ascii="Consolas" w:cs="Consolas" w:eastAsia="Consolas" w:hAnsi="Consolas"/>
          <w:b w:val="1"/>
          <w:rtl w:val="0"/>
        </w:rPr>
        <w:t xml:space="preserve">Abba</w:t>
      </w:r>
      <w:r w:rsidDel="00000000" w:rsidR="00000000" w:rsidRPr="00000000">
        <w:rPr>
          <w:rFonts w:ascii="Consolas" w:cs="Consolas" w:eastAsia="Consolas" w:hAnsi="Consolas"/>
          <w:rtl w:val="0"/>
        </w:rPr>
        <w:t xml:space="preserve">, but came to be attached to it in one phrase as a form of address: see the references.</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b w:val="1"/>
          <w:rtl w:val="0"/>
        </w:rPr>
        <w:t xml:space="preserve">39.] the same words</w:t>
      </w:r>
      <w:r w:rsidDel="00000000" w:rsidR="00000000" w:rsidRPr="00000000">
        <w:rPr>
          <w:rFonts w:ascii="Consolas" w:cs="Consolas" w:eastAsia="Consolas" w:hAnsi="Consolas"/>
          <w:rtl w:val="0"/>
        </w:rPr>
        <w:t xml:space="preserve">, not verbatim, but in substance: see in Matthew.</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b w:val="1"/>
          <w:rtl w:val="0"/>
        </w:rPr>
        <w:t xml:space="preserve">41.] it is enough</w:t>
      </w:r>
      <w:r w:rsidDel="00000000" w:rsidR="00000000" w:rsidRPr="00000000">
        <w:rPr>
          <w:rFonts w:ascii="Consolas" w:cs="Consolas" w:eastAsia="Consolas" w:hAnsi="Consolas"/>
          <w:rtl w:val="0"/>
        </w:rPr>
        <w:t xml:space="preserve">: viz, your watching with Me. The Lord had no need of it any more, now that the hour had come: not, as some, it is enough </w:t>
      </w:r>
      <w:r w:rsidDel="00000000" w:rsidR="00000000" w:rsidRPr="00000000">
        <w:rPr>
          <w:rFonts w:ascii="Consolas" w:cs="Consolas" w:eastAsia="Consolas" w:hAnsi="Consolas"/>
          <w:i w:val="1"/>
          <w:rtl w:val="0"/>
        </w:rPr>
        <w:t xml:space="preserve">of sleep:</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rtl w:val="0"/>
        </w:rPr>
        <w:t xml:space="preserve">this as Meyer observes, is refuted by the </w:t>
      </w:r>
      <w:r w:rsidDel="00000000" w:rsidR="00000000" w:rsidRPr="00000000">
        <w:rPr>
          <w:rFonts w:ascii="Consolas" w:cs="Consolas" w:eastAsia="Consolas" w:hAnsi="Consolas"/>
          <w:b w:val="1"/>
          <w:rtl w:val="0"/>
        </w:rPr>
        <w:t xml:space="preserve">sleep on now</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b w:val="1"/>
          <w:rtl w:val="0"/>
        </w:rPr>
        <w:t xml:space="preserve">43–52.] </w:t>
      </w:r>
      <w:r w:rsidDel="00000000" w:rsidR="00000000" w:rsidRPr="00000000">
        <w:rPr>
          <w:rFonts w:ascii="Consolas" w:cs="Consolas" w:eastAsia="Consolas" w:hAnsi="Consolas"/>
          <w:rtl w:val="0"/>
        </w:rPr>
        <w:t xml:space="preserve">BETRAYAL AND APPREHENSION OF JESUS. Matt xxvi. 47–56. Luke xxii 47–53.</w:t>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nsolas" w:cs="Consolas" w:eastAsia="Consolas" w:hAnsi="Consolas"/>
          <w:b w:val="1"/>
          <w:rtl w:val="0"/>
        </w:rPr>
        <w:t xml:space="preserve">44. lead him away safely] </w:t>
      </w:r>
      <w:r w:rsidDel="00000000" w:rsidR="00000000" w:rsidRPr="00000000">
        <w:rPr>
          <w:rFonts w:ascii="Consolas" w:cs="Consolas" w:eastAsia="Consolas" w:hAnsi="Consolas"/>
          <w:rtl w:val="0"/>
        </w:rPr>
        <w:t xml:space="preserve">It does not quite appear whether</w:t>
      </w:r>
      <w:r w:rsidDel="00000000" w:rsidR="00000000" w:rsidRPr="00000000">
        <w:rPr>
          <w:rFonts w:ascii="Consolas" w:cs="Consolas" w:eastAsia="Consolas" w:hAnsi="Consolas"/>
          <w:b w:val="1"/>
          <w:rtl w:val="0"/>
        </w:rPr>
        <w:t xml:space="preserve"> safely</w:t>
      </w:r>
      <w:r w:rsidDel="00000000" w:rsidR="00000000" w:rsidRPr="00000000">
        <w:rPr>
          <w:rFonts w:ascii="Consolas" w:cs="Consolas" w:eastAsia="Consolas" w:hAnsi="Consolas"/>
          <w:rtl w:val="0"/>
        </w:rPr>
        <w:t xml:space="preserve"> is to be subjectively taken, ‘</w:t>
      </w:r>
      <w:r w:rsidDel="00000000" w:rsidR="00000000" w:rsidRPr="00000000">
        <w:rPr>
          <w:rFonts w:ascii="Consolas" w:cs="Consolas" w:eastAsia="Consolas" w:hAnsi="Consolas"/>
          <w:i w:val="1"/>
          <w:rtl w:val="0"/>
        </w:rPr>
        <w:t xml:space="preserve">with confidence;</w:t>
      </w:r>
      <w:r w:rsidDel="00000000" w:rsidR="00000000" w:rsidRPr="00000000">
        <w:rPr>
          <w:rFonts w:ascii="Consolas" w:cs="Consolas" w:eastAsia="Consolas" w:hAnsi="Consolas"/>
          <w:rtl w:val="0"/>
        </w:rPr>
        <w:t xml:space="preserve">’ or objectively, ‘</w:t>
      </w:r>
      <w:r w:rsidDel="00000000" w:rsidR="00000000" w:rsidRPr="00000000">
        <w:rPr>
          <w:rFonts w:ascii="Consolas" w:cs="Consolas" w:eastAsia="Consolas" w:hAnsi="Consolas"/>
          <w:i w:val="1"/>
          <w:rtl w:val="0"/>
        </w:rPr>
        <w:t xml:space="preserve">in safety.</w:t>
      </w:r>
      <w:r w:rsidDel="00000000" w:rsidR="00000000" w:rsidRPr="00000000">
        <w:rPr>
          <w:rFonts w:ascii="Consolas" w:cs="Consolas" w:eastAsia="Consolas" w:hAnsi="Consolas"/>
          <w:rtl w:val="0"/>
        </w:rPr>
        <w:t xml:space="preserve">’ Some suppose that it has an ironical meaning—q.d. ‘He will know how to rescue himself—take care that you keep Him safe.’ This of course depends on the view taken of the whole character and purpose of Judas on which see notes at Matt. xxvi. 14 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pHbQh5c5uNfp7m+R6RlBRz3qQ==">CgMxLjA4AHIhMVE4eUsyOWlKYVdGcUJsRHZ2aG0zSWhKTW41cGN0R29N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