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xxvii. 3.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Rabbi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appears to have</w:t>
        <w:br w:type="textWrapping"/>
        <w:t xml:space="preserve">been the usual form in which Judas </w:t>
        <w:br w:type="textWrapping"/>
        <w:t xml:space="preserve">addressed our Lord: see Matt. xxvi.25. But</w:t>
        <w:br w:type="textWrapping"/>
        <w:t xml:space="preserve">we must not conclude from this with</w:t>
        <w:br w:type="textWrapping"/>
        <w:t xml:space="preserve">Bengel, that he never seems to have called</w:t>
        <w:br w:type="textWrapping"/>
        <w:t xml:space="preserve">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Matt. vii. 21, 22.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is impossible to determine, and therefore</w:t>
        <w:br w:type="textWrapping"/>
        <w:t xml:space="preserve">idle to enquire,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this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Epiphanius,</w:t>
        <w:br w:type="textWrapping"/>
        <w:t xml:space="preserve">in recounting the traditional austerities of</w:t>
        <w:br w:type="textWrapping"/>
        <w:t xml:space="preserve">James the brother of the Lord, says, “that</w:t>
        <w:br w:type="textWrapping"/>
        <w:t xml:space="preserve">he never wore a second inner garment, but</w:t>
        <w:br w:type="textWrapping"/>
        <w:t xml:space="preserve">strictly used one wrapper of linen only, as</w:t>
        <w:br w:type="textWrapping"/>
        <w:t xml:space="preserve">it says in the Gospel, The young man fled</w:t>
        <w:br w:type="textWrapping"/>
        <w:t xml:space="preserve">and left the linen cloth wit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he was</w:t>
        <w:br w:type="textWrapping"/>
        <w:t xml:space="preserve">girt.” Chrysostom and others supposed 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been St. John: and there have</w:t>
        <w:br w:type="textWrapping"/>
        <w:t xml:space="preserve">been other conjectures. It seems to have</w:t>
        <w:br w:type="textWrapping"/>
        <w:t xml:space="preserve">been some attached disciple of the Lord</w:t>
        <w:br w:type="textWrapping"/>
        <w:t xml:space="preserve">(probably well known to the readers of</w:t>
        <w:br w:type="textWrapping"/>
        <w:t xml:space="preserve">Mark), who had gone to his nightly rest,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had been aroused by the intelligence.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not laid hold of:—this</w:t>
        <w:br w:type="textWrapping"/>
        <w:t xml:space="preserve">perhaps was throwing some obstacle</w:t>
        <w:br w:type="textWrapping"/>
        <w:t xml:space="preserve">in the way of the removal of Jesus: or he</w:t>
        <w:br w:type="textWrapping"/>
        <w:t xml:space="preserve">may have been laid hold of merely in </w:t>
        <w:br w:type="textWrapping"/>
        <w:t xml:space="preserve">wantonness, from his unusual garb.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—65.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HEARING BEFORE CAIAPHAS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Matt. xxvi. 57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68. [Luke xxii. 54, 63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–65]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John xviii. 24, See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roughout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 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tthew.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high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Caiaphas, de facto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in the view of our</w:t>
        <w:br w:type="textWrapping"/>
        <w:t xml:space="preserve">narrator:—so Matthew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Luke: but</w:t>
        <w:br w:type="textWrapping"/>
        <w:t xml:space="preserve">Jesus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taken before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nnas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 jure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high priest: see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</w:t>
        <w:br w:type="textWrapping"/>
        <w:t xml:space="preserve">xviii. 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23.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their witness</w:t>
        <w:br w:type="textWrapping"/>
        <w:t xml:space="preserve">agreed not 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—literally, their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testimonies were not equal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 e. consistent</w:t>
        <w:br w:type="textWrapping"/>
        <w:t xml:space="preserve">with one another. It was necessary that</w:t>
        <w:br w:type="textWrapping"/>
        <w:t xml:space="preserve">two witnesses should agree. Deut. xvii. 6.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certain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Matthew.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jrwa5TqVUmz6Kz7jTUgzxRPn9A==">CgMxLjA4AHIhMXI0N1RDR3A1cTNsdmJmd2Zlak8yM0ZkN3BpelQ1Qnp3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