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emphatic. The</w:t>
        <w:br w:type="textWrapping"/>
        <w:t xml:space="preserve">allusion is probably to Dan. 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Perhaps the inconsistency of these</w:t>
        <w:br w:type="textWrapping"/>
        <w:t xml:space="preserve">testimonies may be traced in the different</w:t>
        <w:br w:type="textWrapping"/>
        <w:t xml:space="preserve">reports here and in Matthew.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asserting this’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—i.e. they varied in the</w:t>
        <w:br w:type="textWrapping"/>
        <w:t xml:space="preserve">terms in which it was expressed.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 the most probable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punctuation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construction, see note on Matthew, ver. 62.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Blessed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in Hebrew, the</w:t>
        <w:br w:type="textWrapping"/>
        <w:t xml:space="preserve">ordinary Name for God.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the only</w:t>
        <w:br w:type="textWrapping"/>
        <w:t xml:space="preserve">lace in the N.T. where the well-known</w:t>
        <w:br w:type="textWrapping"/>
        <w:t xml:space="preserve">Name constantly used by the Rabbis is</w:t>
        <w:br w:type="textWrapping"/>
        <w:t xml:space="preserve">thus absolutely given.” Meyer.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henceforth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Matthew,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</w:t>
        <w:br w:type="textWrapping"/>
        <w:t xml:space="preserve">this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Luke are here omitted.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his clothes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nics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priestly robe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was worn only in</w:t>
        <w:br w:type="textWrapping"/>
        <w:t xml:space="preserve">the temple, and when officiating: see on</w:t>
        <w:br w:type="textWrapping"/>
        <w:t xml:space="preserve">Matthew, ver. 65. </w:t>
        <w:br w:type="textWrapping"/>
        <w:br w:type="textWrapping"/>
        <w:t xml:space="preserve">The plural perhaps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due to the wearing of two inner garments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persons of note.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65.] began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—when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sentence was pronounced.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appear to be members of the Sanhedri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servants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follow.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Prophesy]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St. Matthew and St. Luke explain </w:t>
        <w:br w:type="textWrapping"/>
        <w:t xml:space="preserve">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‘Prop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hesy,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smote thee?’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 LORD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THRICE DENIED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Matt. xxvi. 69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75. Luke</w:t>
        <w:br w:type="textWrapping"/>
        <w:t xml:space="preserve">xxii.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-62. John xviii. 17, 18, 25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27.</w:t>
        <w:br w:type="textWrapping"/>
        <w:t xml:space="preserve">See the comparative table, and notes, on</w:t>
        <w:br w:type="textWrapping"/>
        <w:t xml:space="preserve">Matthew.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66.] beneath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the</w:t>
        <w:br w:type="textWrapping"/>
        <w:t xml:space="preserve">house was built round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court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</w:t>
        <w:br w:type="textWrapping"/>
        <w:t xml:space="preserve">rooms looked down into it. See note on</w:t>
        <w:br w:type="textWrapping"/>
        <w:t xml:space="preserve">Matt. xxvi. 69.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Peter’s reply is</w:t>
        <w:br w:type="textWrapping"/>
        <w:t xml:space="preserve">an union of two separate answers, which</w:t>
        <w:br w:type="textWrapping"/>
        <w:t xml:space="preserve">form the 1st and 2nd in Matthew.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maid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—in Matthew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</w:t>
        <w:br w:type="textWrapping"/>
        <w:t xml:space="preserve">maid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 Luke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but masculine.</w:t>
        <w:br w:type="textWrapping"/>
        <w:t xml:space="preserve">Meyer does not appear to be justified in</w:t>
        <w:br w:type="textWrapping"/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erting that this is necessarily the same</w:t>
        <w:br w:type="textWrapping"/>
        <w:t xml:space="preserve">maid as bef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re: it might be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maid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gdprGryQrBMGwi9BzzHs1CLGaA==">CgMxLjA4AHIhMVo4bkl5TVNsbkZfZWNhaFNaS211czB3MWJEQWVydVhC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