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waiting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note on </w:t>
        <w:br w:type="textWrapping"/>
        <w:t xml:space="preserve">Matthew.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70.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 little after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expressed</w:t>
        <w:br w:type="textWrapping"/>
        <w:t xml:space="preserve">in Luke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about the space of one hour</w:t>
        <w:br w:type="textWrapping"/>
        <w:t xml:space="preserve">after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for... also]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for, in addition to</w:t>
        <w:br w:type="textWrapping"/>
        <w:t xml:space="preserve">all that has been hitherto said ....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72.]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when he tho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ght thereon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—no </w:t>
        <w:br w:type="textWrapping"/>
        <w:t xml:space="preserve">entirely satisfactory meaning has yet been</w:t>
        <w:br w:type="textWrapping"/>
        <w:t xml:space="preserve">given for the original word thus rendered.</w:t>
        <w:br w:type="textWrapping"/>
        <w:t xml:space="preserve">Referring to my Greek Testament for the</w:t>
        <w:br w:type="textWrapping"/>
        <w:t xml:space="preserve">discussion, I may sum it up by stating that</w:t>
        <w:br w:type="textWrapping"/>
        <w:t xml:space="preserve">the sense in the text, though not 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ewhere</w:t>
        <w:br w:type="textWrapping"/>
        <w:t xml:space="preserve">found, seems to suit both the word and the</w:t>
        <w:br w:type="textWrapping"/>
        <w:t xml:space="preserve">context better than any other that has</w:t>
        <w:br w:type="textWrapping"/>
        <w:t xml:space="preserve">been suggested.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XV.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LED AWAY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PILATE, AND EXAMINED BY HIM.</w:t>
        <w:br w:type="textWrapping"/>
        <w:t xml:space="preserve">Matt. xxvii, 1,2,11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14, Luke xxiii.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5.</w:t>
        <w:br w:type="textWrapping"/>
        <w:t xml:space="preserve">John xviii. 28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38. Our account is very</w:t>
        <w:br w:type="textWrapping"/>
        <w:t xml:space="preserve">nearly related to that in Matthew : see notes</w:t>
        <w:br w:type="textWrapping"/>
        <w:t xml:space="preserve">there. 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 the whole council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a touch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of accuracy. From ch. xiv. 53 we know</w:t>
        <w:br w:type="textWrapping"/>
        <w:t xml:space="preserve">that all were assembled. Lightfoot quotes</w:t>
        <w:br w:type="textWrapping"/>
        <w:t xml:space="preserve">from Maimonides a precept which declares</w:t>
        <w:br w:type="textWrapping"/>
        <w:t xml:space="preserve">that of the Sanhedrim of 71 members it is</w:t>
        <w:br w:type="textWrapping"/>
        <w:t xml:space="preserve">not necessary for business that all be</w:t>
        <w:br w:type="textWrapping"/>
        <w:t xml:space="preserve">present: but when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were specially </w:t>
        <w:br w:type="textWrapping"/>
        <w:t xml:space="preserve">summoned, attendance was compulsory.</w:t>
        <w:br w:type="textWrapping"/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6–15.]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BARABBAS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PREFERRED TO</w:t>
        <w:br w:type="textWrapping"/>
        <w:t xml:space="preserve">HIM. HE IS DELIVERED TO BE </w:t>
        <w:br w:type="textWrapping"/>
        <w:t xml:space="preserve">CRUCIFIED. Matt. xxii. 15–26. Luke xxiii.</w:t>
        <w:br w:type="textWrapping"/>
        <w:t xml:space="preserve">17–25. John xviii. 39,40. Our account</w:t>
        <w:br w:type="textWrapping"/>
        <w:t xml:space="preserve">is nearly cognate to, but distinct from that</w:t>
        <w:br w:type="textWrapping"/>
        <w:t xml:space="preserve">of St. Matthew, where see notes. The</w:t>
        <w:br w:type="textWrapping"/>
        <w:t xml:space="preserve">principal points of distinction will be</w:t>
        <w:br w:type="textWrapping"/>
        <w:t xml:space="preserve">noticed.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circumstance that</w:t>
        <w:br w:type="textWrapping"/>
        <w:t xml:space="preserve">Barabbas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 of a set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murderers,</w:t>
        <w:br w:type="textWrapping"/>
        <w:t xml:space="preserve">shewn by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them that had made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plural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margin), is peculiar to</w:t>
        <w:br w:type="textWrapping"/>
        <w:t xml:space="preserve">our narrative, and shews that it is not</w:t>
        <w:br w:type="textWrapping"/>
        <w:t xml:space="preserve">compiled from Matthew and Luke.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wGtG2aklcThOW4dv3H8xkOUHJg==">CgMxLjA4AHIhMVNrY3BwRTJpWDA4NG5pNFRicHVSSU14RWJhNUgwbHdP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