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said as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whence he</w:t>
        <w:br w:type="textWrapping"/>
        <w:t xml:space="preserve">came.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place Golgotha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—or</w:t>
        <w:br w:type="textWrapping"/>
        <w:t xml:space="preserve">perhaps the place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Golgotha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word</w:t>
        <w:br w:type="textWrapping"/>
        <w:t xml:space="preserve">Golgotha would then answer to a skull in</w:t>
        <w:br w:type="textWrapping"/>
        <w:t xml:space="preserve">the interpretation; St. Luke has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place which is called a skull.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wine mingled with myrrh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vinegar</w:t>
        <w:br w:type="textWrapping"/>
        <w:t xml:space="preserve">mingled with gall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Matthew, which see.</w:t>
        <w:br w:type="textWrapping"/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were 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</w:t>
        <w:br w:type="textWrapping"/>
        <w:t xml:space="preserve">offered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CRUCIFIED. Matt. xxvii.</w:t>
        <w:br w:type="textWrapping"/>
        <w:t xml:space="preserve">35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38. Luke xxiii.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34, 88. John</w:t>
        <w:br w:type="textWrapping"/>
        <w:t xml:space="preserve">xix.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24.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 the third hour]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date is in agreement with the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bseque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nt</w:t>
        <w:br w:type="textWrapping"/>
        <w:t xml:space="preserve">account, ver. 33, and its parallel in </w:t>
        <w:br w:type="textWrapping"/>
        <w:t xml:space="preserve">Matthew and Luke, but, as now standing </w:t>
        <w:br w:type="textWrapping"/>
        <w:t xml:space="preserve">unexplained,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inconsistent with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xix. 14,</w:t>
        <w:br w:type="textWrapping"/>
        <w:t xml:space="preserve">where it is said to have been about the</w:t>
        <w:br w:type="textWrapping"/>
        <w:t xml:space="preserve">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hour at the time of the exhibition</w:t>
        <w:br w:type="textWrapping"/>
        <w:t xml:space="preserve">of our Lord by Pilate. I own I see no</w:t>
        <w:br w:type="textWrapping"/>
        <w:t xml:space="preserve">satisfactory way of reconciling these </w:t>
        <w:br w:type="textWrapping"/>
        <w:t xml:space="preserve">accounts, unless there has been (see note on</w:t>
        <w:br w:type="textWrapping"/>
        <w:t xml:space="preserve">John) some very early erratum in our</w:t>
        <w:br w:type="textWrapping"/>
        <w:t xml:space="preserve">copies, or unless it can be shewn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  <w:br w:type="textWrapping"/>
        <w:t xml:space="preserve">other grounds than the difficulty before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John’s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reckoning of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differs</w:t>
        <w:br w:type="textWrapping"/>
        <w:t xml:space="preserve">from that employed in the other </w:t>
        <w:br w:type="textWrapping"/>
        <w:t xml:space="preserve">Evangelists.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of a kind in no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way affecting the authenticity of the</w:t>
        <w:br w:type="textWrapping"/>
        <w:t xml:space="preserve">narrative, nor the truthfulness of each</w:t>
        <w:br w:type="textWrapping"/>
        <w:t xml:space="preserve">Evangelist; but requires some solution</w:t>
        <w:br w:type="textWrapping"/>
        <w:t xml:space="preserve">to the furnishing of which we are not</w:t>
        <w:br w:type="textWrapping"/>
        <w:t xml:space="preserve">competent. It is preposterous to imagine</w:t>
        <w:br w:type="textWrapping"/>
        <w:t xml:space="preserve">that two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such accounts as these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</w:t>
        <w:br w:type="textWrapping"/>
        <w:t xml:space="preserve">proceedings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 eventful a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should differ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three whole hours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their </w:t>
        <w:br w:type="textWrapping"/>
        <w:t xml:space="preserve">apportionment of its occurrences. So that it may</w:t>
        <w:br w:type="textWrapping"/>
        <w:t xml:space="preserve">fairly be presumed,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some different</w:t>
        <w:br w:type="textWrapping"/>
        <w:t xml:space="preserve">method of calculation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has given rise to the</w:t>
        <w:br w:type="textWrapping"/>
        <w:t xml:space="preserve">present discrepancy. Meanwhile the chronology</w:t>
        <w:br w:type="textWrapping"/>
        <w:t xml:space="preserve">of 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,—as being carried on</w:t>
        <w:br w:type="textWrapping"/>
        <w:t xml:space="preserve">through the day, and as allowing time both</w:t>
        <w:br w:type="textWrapping"/>
        <w:t xml:space="preserve">for the trial, and the events of the </w:t>
        <w:br w:type="textWrapping"/>
        <w:t xml:space="preserve">crucifixion,—is that which will I believe be</w:t>
        <w:br w:type="textWrapping"/>
        <w:t xml:space="preserve">generally concurred in. All the other</w:t>
        <w:br w:type="textWrapping"/>
        <w:t xml:space="preserve">solutions (so called) of the difficulty are not</w:t>
        <w:br w:type="textWrapping"/>
        <w:t xml:space="preserve">worth relating.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29—32.]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 IS MOCKED ON THE</w:t>
        <w:br w:type="textWrapping"/>
        <w:t xml:space="preserve">CROSS. Matt. xxvii. 39–44. Luke xxiii.</w:t>
        <w:br w:type="textWrapping"/>
        <w:t xml:space="preserve">35–37, 39–43. (John xix. 25—27.) Our</w:t>
        <w:br w:type="textWrapping"/>
        <w:t xml:space="preserve">narrative, derived &amp; common source</w:t>
        <w:br w:type="textWrapping"/>
        <w:t xml:space="preserve">with that of Matthew, omits the </w:t>
        <w:br w:type="textWrapping"/>
        <w:t xml:space="preserve">scriptural allusion,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trusted in God,”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&amp;c.</w:t>
        <w:br w:type="textWrapping"/>
        <w:t xml:space="preserve">Matthew, ver. 43.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32. And they that</w:t>
        <w:br w:type="textWrapping"/>
        <w:t xml:space="preserve">were crucified with him]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notes on</w:t>
        <w:br w:type="textWrapping"/>
        <w:t xml:space="preserve">Luke.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VyEYwtIKIwAlJThtpjZ09ZGfEg==">CgMxLjA4AHIhMTRlRXo3QWVkRHBqNXN1M01vTFI0RHlOa1BZVlJwU29q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