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sage, though it is difficult not to </w:t>
        <w:br w:type="textWrapping"/>
        <w:t xml:space="preserve">connect the two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</w:t>
        <w:br w:type="textWrapping"/>
        <w:t xml:space="preserve">of him here is probably merely official—as</w:t>
        <w:br w:type="textWrapping"/>
        <w:t xml:space="preserve">the ‘first among equals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cannot say</w:t>
        <w:br w:type="textWrapping"/>
        <w:t xml:space="preserve">that others of the Apostles may not have</w:t>
        <w:br w:type="textWrapping"/>
        <w:t xml:space="preserve">denied their Master besides Peter.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must not be concluded from this that</w:t>
        <w:br w:type="textWrapping"/>
        <w:t xml:space="preserve">we have a trace of Peter’s hand in the</w:t>
        <w:br w:type="textWrapping"/>
        <w:t xml:space="preserve">narrative.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idea of our </w:t>
        <w:br w:type="textWrapping"/>
        <w:t xml:space="preserve">narrative here is, that the women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terror from the sepulchre,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  <w:br w:type="textWrapping"/>
        <w:t xml:space="preserve">deliver the message at the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 they</w:t>
        <w:br w:type="textWrapping"/>
        <w:t xml:space="preserve">were afraid. All attempts to reconcile</w:t>
        <w:br w:type="textWrapping"/>
        <w:t xml:space="preserve">this with the other Gospels are futile. It</w:t>
        <w:br w:type="textWrapping"/>
        <w:t xml:space="preserve">is a manifest evidence that our narrative</w:t>
        <w:br w:type="textWrapping"/>
        <w:t xml:space="preserve">is here suddenly broken off, and </w:t>
        <w:br w:type="textWrapping"/>
        <w:t xml:space="preserve">(perhaps?) that no more information about</w:t>
        <w:br w:type="textWrapping"/>
        <w:t xml:space="preserve">the women was in the possession of its</w:t>
        <w:br w:type="textWrapping"/>
        <w:t xml:space="preserve">author. The subsequent verses are quite</w:t>
        <w:br w:type="textWrapping"/>
        <w:t xml:space="preserve">disconnected from this; and contain the</w:t>
        <w:br w:type="textWrapping"/>
        <w:t xml:space="preserve">substance of their writer's information</w:t>
        <w:br w:type="textWrapping"/>
        <w:t xml:space="preserve">respecting the other appearances of the</w:t>
        <w:br w:type="textWrapping"/>
        <w:t xml:space="preserve">Lord.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9–20.]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APPEARANCES OF JESUS AFTER</w:t>
        <w:br w:type="textWrapping"/>
        <w:t xml:space="preserve">HIS RESURRECTION: HIS ASCENSION. An</w:t>
        <w:br w:type="textWrapping"/>
        <w:t xml:space="preserve">addition to the narrative of a </w:t>
        <w:br w:type="textWrapping"/>
        <w:t xml:space="preserve">compendious and supplementary character, bear-</w:t>
        <w:br w:type="textWrapping"/>
        <w:t xml:space="preserve">ing traces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that</w:t>
        <w:br w:type="textWrapping"/>
        <w:t xml:space="preserve">which has shaped the diction and </w:t>
        <w:br w:type="textWrapping"/>
        <w:t xml:space="preserve">construction of the rest of the Gospel.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reasons for and against this inference</w:t>
        <w:br w:type="textWrapping"/>
        <w:t xml:space="preserve">will be found in the various readings in my</w:t>
        <w:br w:type="textWrapping"/>
        <w:t xml:space="preserve">Greek Testament, and in the course of this</w:t>
        <w:br w:type="textWrapping"/>
        <w:t xml:space="preserve">note; and a general statement of them at</w:t>
        <w:br w:type="textWrapping"/>
        <w:t xml:space="preserve">the end of it. I may here state, for the</w:t>
        <w:br w:type="textWrapping"/>
        <w:t xml:space="preserve">English reader, that the passage is omitted,</w:t>
        <w:br w:type="textWrapping"/>
        <w:t xml:space="preserve">—or marked as suspicious, as variously</w:t>
        <w:br w:type="textWrapping"/>
        <w:t xml:space="preserve">given,—or asserted not to occur in the </w:t>
        <w:br w:type="textWrapping"/>
        <w:t xml:space="preserve">correct copies,—in many of our oldest </w:t>
        <w:br w:type="textWrapping"/>
        <w:t xml:space="preserve">authorities, It is quoted as early as Irenæus,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2nd century: but Jerome in the 3rd</w:t>
        <w:br w:type="textWrapping"/>
        <w:t xml:space="preserve">says that nearly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Gre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 MSS. by</w:t>
        <w:br w:type="textWrapping"/>
        <w:t xml:space="preserve">his time did not contain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legitimate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inference is, that it was placed as a</w:t>
        <w:br w:type="textWrapping"/>
        <w:t xml:space="preserve">completion of the Gospel soon after the</w:t>
        <w:br w:type="textWrapping"/>
        <w:t xml:space="preserve">apostolic period,—the Gospel itself havi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been, for some reason unknown to us, eh</w:t>
        <w:br w:type="textWrapping"/>
        <w:t xml:space="preserve">incomplete.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 day of the</w:t>
        <w:br w:type="textWrapping"/>
        <w:t xml:space="preserve">week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remarkable as occurring so soon</w:t>
        <w:br w:type="textWrapping"/>
        <w:t xml:space="preserve">after the mention of it, ver. 2 (see Luke</w:t>
        <w:br w:type="textWrapping"/>
        <w:t xml:space="preserve">xviii. 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whom he had cas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t...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notice, coming so late,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</w:t>
        <w:br w:type="textWrapping"/>
        <w:t xml:space="preserve">mention of Mary Magdalene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ver. 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remarkable.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instances quoted by</w:t>
        <w:br w:type="textWrapping"/>
        <w:t xml:space="preserve">De Wette to shew that the unexpected</w:t>
        <w:br w:type="textWrapping"/>
        <w:t xml:space="preserve">introduction of notices contained in the</w:t>
        <w:br w:type="textWrapping"/>
        <w:t xml:space="preserve">other Gospels is in St. Mark’s manner, do</w:t>
        <w:br w:type="textWrapping"/>
        <w:t xml:space="preserve">not seem to me to apply here.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verse agrees with John xx. 1 ff, but is</w:t>
        <w:br w:type="textWrapping"/>
        <w:t xml:space="preserve">unconnected with the former narrative in</w:t>
        <w:br w:type="textWrapping"/>
        <w:t xml:space="preserve">this chapter.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went and...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idiom,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used by St. Mark, is three times</w:t>
        <w:br w:type="textWrapping"/>
        <w:t xml:space="preserve">contained in this passage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12, 15).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that had been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found in the Acts (xx. 18),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urs in</w:t>
        <w:br w:type="textWrapping"/>
        <w:t xml:space="preserve">the 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does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in this passage.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John</w:t>
        <w:br w:type="textWrapping"/>
        <w:t xml:space="preserve">xx. 18: Luke xxiv. 11.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been</w:t>
        <w:br w:type="textWrapping"/>
        <w:t xml:space="preserve">seen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construction only</w:t>
        <w:br w:type="textWrapping"/>
        <w:t xml:space="preserve">found here in N. T., and the word here</w:t>
        <w:br w:type="textWrapping"/>
        <w:t xml:space="preserve">used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(which occurs again ver.</w:t>
        <w:br w:type="textWrapping"/>
        <w:t xml:space="preserve">14) is not used by Mark.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elieved</w:t>
        <w:br w:type="textWrapping"/>
        <w:t xml:space="preserve">not (disbelieved)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only used in ver. 16</w:t>
        <w:br w:type="textWrapping"/>
        <w:t xml:space="preserve">and Luke xxiv. 11, 41, throughout the</w:t>
        <w:br w:type="textWrapping"/>
        <w:t xml:space="preserve">Gospels.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found</w:t>
        <w:br w:type="textWrapping"/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many opportunities </w:t>
        <w:br w:type="textWrapping"/>
        <w:t xml:space="preserve">occurred for using it.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verse epitomizes</w:t>
        <w:br w:type="textWrapping"/>
        <w:t xml:space="preserve">the events on the journey to Emmaus,</w:t>
        <w:br w:type="textWrapping"/>
        <w:t xml:space="preserve">Luke xxiv.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manifested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8vzTJ6fSlRkJBbiCAxA3OEhsQ==">CgMxLjA4AHIhMVJBR0hiNE1ocU5xMjQ1OHdfZVdYX0g3bFpqaE5rVjQw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