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 with St. Luke’s narrative, is not</w:t>
        <w:br w:type="textWrapping"/>
        <w:t xml:space="preserve">accurate in detail. It was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they walked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they sat at meat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</w:t>
        <w:br w:type="textWrapping"/>
        <w:t xml:space="preserve">he was manifested to them.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another 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 slight difference from Luke</w:t>
        <w:br w:type="textWrapping"/>
        <w:t xml:space="preserve">xxiv. 15, 16, which relates the reason why</w:t>
        <w:br w:type="textWrapping"/>
        <w:t xml:space="preserve">they did not know Him to be,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</w:t>
        <w:br w:type="textWrapping"/>
        <w:t xml:space="preserve">eyes were holden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his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his usual</w:t>
        <w:br w:type="textWrapping"/>
        <w:t xml:space="preserve">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 declared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Jesus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</w:t>
        <w:br w:type="textWrapping"/>
        <w:t xml:space="preserve">see notes there.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 they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—as</w:t>
        <w:br w:type="textWrapping"/>
        <w:t xml:space="preserve">Mary Magdalene had done before.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residue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—supply, of those that had been</w:t>
        <w:br w:type="textWrapping"/>
        <w:t xml:space="preserve">with Him.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neither believed they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—not consistent with Luke xxiv. 33,</w:t>
        <w:br w:type="textWrapping"/>
        <w:t xml:space="preserve">34. Here again the Harmonists have used</w:t>
        <w:br w:type="textWrapping"/>
        <w:t xml:space="preserve">every kind of distortion of the plain</w:t>
        <w:br w:type="textWrapping"/>
        <w:t xml:space="preserve">meaning of words to reconcile the two</w:t>
        <w:br w:type="textWrapping"/>
        <w:t xml:space="preserve">accounts; assuming that some believed</w:t>
        <w:br w:type="textWrapping"/>
        <w:t xml:space="preserve">and some doubted, that they first doubted</w:t>
        <w:br w:type="textWrapping"/>
        <w:t xml:space="preserve">and then believed; or, according to </w:t>
        <w:br w:type="textWrapping"/>
        <w:t xml:space="preserve">Bengel, first believed and then doubted.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following narrative, evidently</w:t>
        <w:br w:type="textWrapping"/>
        <w:t xml:space="preserve">intended by its author to represent what</w:t>
        <w:br w:type="textWrapping"/>
        <w:t xml:space="preserve">took place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one and the same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joins</w:t>
        <w:br w:type="textWrapping"/>
        <w:t xml:space="preserve">together in one at least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appearances</w:t>
        <w:br w:type="textWrapping"/>
        <w:t xml:space="preserve">of the Lord: (1) that related in this verse</w:t>
        <w:br w:type="textWrapping"/>
        <w:t xml:space="preserve">and Luke xxiv. 36–49; (2) that on the</w:t>
        <w:br w:type="textWrapping"/>
        <w:t xml:space="preserve">mountain in Galilee (Matt. xxviii. 16–20),</w:t>
        <w:br w:type="textWrapping"/>
        <w:t xml:space="preserve">when the words in ver. 15 were spoken;</w:t>
        <w:br w:type="textWrapping"/>
        <w:t xml:space="preserve">(3) some unrecorded appearance when the</w:t>
        <w:br w:type="textWrapping"/>
        <w:t xml:space="preserve">rest of these words (vv. 16–18) were</w:t>
        <w:br w:type="textWrapping"/>
        <w:t xml:space="preserve">spoken,—unless we consider the whole to</w:t>
        <w:br w:type="textWrapping"/>
        <w:t xml:space="preserve">have been said on the mountain in </w:t>
        <w:br w:type="textWrapping"/>
        <w:t xml:space="preserve">Galilee; and (4) the appearance which </w:t>
        <w:br w:type="textWrapping"/>
        <w:t xml:space="preserve">terminated with the Ascension. </w:t>
        <w:br w:type="textWrapping"/>
        <w:br w:type="textWrapping"/>
        <w:t xml:space="preserve">The</w:t>
        <w:br w:type="textWrapping"/>
        <w:t xml:space="preserve">latter part of this ver. 14 appears to be</w:t>
        <w:br w:type="textWrapping"/>
        <w:t xml:space="preserve">an epitome of what our Lord said to them</w:t>
        <w:br w:type="textWrapping"/>
        <w:t xml:space="preserve">on several occasions—see Luke xxiv. 25,</w:t>
        <w:br w:type="textWrapping"/>
        <w:t xml:space="preserve">38; John xx. 27; Matt. xxviii. 17.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 all the world]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the nations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Matt. xxviii. 19: see note there.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preach the 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without the addition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kingdom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(Matthew) 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(Mark i. 14 only, Luke), is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St.</w:t>
        <w:br w:type="textWrapping"/>
        <w:t xml:space="preserve">Mark’s manner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(sce ch xiii, 10; xiv. 9).</w:t>
        <w:br w:type="textWrapping"/>
        <w:t xml:space="preserve">It only once occurs in Matthew, viz.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xxvi. 13.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whole creation]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</w:t>
        <w:br w:type="textWrapping"/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only, although men only can hear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Gospel;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redeemed by Christ—see Col. i. 15, 23;</w:t>
        <w:br w:type="textWrapping"/>
        <w:t xml:space="preserve">Rom. viii.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23. “Men, primarily, ver.</w:t>
        <w:br w:type="textWrapping"/>
        <w:t xml:space="preserve">16: the rest of the creatures secondarily.</w:t>
        <w:br w:type="textWrapping"/>
        <w:t xml:space="preserve">As wide as the curse extends, reaches the</w:t>
        <w:br w:type="textWrapping"/>
        <w:t xml:space="preserve">blessing. The creation by the Son, is the</w:t>
        <w:br w:type="textWrapping"/>
        <w:t xml:space="preserve">foundation of redemption and of the </w:t>
        <w:br w:type="textWrapping"/>
        <w:t xml:space="preserve">kingdom.” Bengel.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creature, </w:t>
        <w:br w:type="textWrapping"/>
        <w:t xml:space="preserve">appears never in the</w:t>
        <w:br w:type="textWrapping"/>
        <w:t xml:space="preserve">N.T. to be used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mankind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t xml:space="preserve">Bengel’s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rest of the creatures in the</w:t>
        <w:br w:type="textWrapping"/>
        <w:t xml:space="preserve">second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 be illustrated in the</w:t>
        <w:br w:type="textWrapping"/>
        <w:t xml:space="preserve">blessings which Christianity confers on the</w:t>
        <w:br w:type="textWrapping"/>
        <w:t xml:space="preserve">inferior creatures and the face of the earth</w:t>
        <w:br w:type="textWrapping"/>
        <w:t xml:space="preserve">by bringing civilization in its wake.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these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missionary office is</w:t>
        <w:br w:type="textWrapping"/>
        <w:t xml:space="preserve">bound upon the Church through all ages,</w:t>
        <w:br w:type="textWrapping"/>
        <w:t xml:space="preserve">till every part of the earth shall have</w:t>
        <w:br w:type="textWrapping"/>
        <w:t xml:space="preserve">been evangelized.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past</w:t>
        <w:br w:type="textWrapping"/>
        <w:t xml:space="preserve">participles must be noticed, as carryin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the thought to a time beyond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the preacher: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damned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take place; and reserving the division</w:t>
        <w:br w:type="textWrapping"/>
        <w:t xml:space="preserve">of mankind into these two classes, till that</w:t>
        <w:br w:type="textWrapping"/>
        <w:t xml:space="preserve">day.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 on Matt.</w:t>
        <w:br w:type="textWrapping"/>
        <w:t xml:space="preserve">xxviii. 19.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is not</w:t>
        <w:br w:type="textWrapping"/>
        <w:t xml:space="preserve">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second clause here. </w:t>
        <w:br w:type="textWrapping"/>
        <w:t xml:space="preserve">Unbelief—by which is meant the rejection of</w:t>
        <w:br w:type="textWrapping"/>
        <w:t xml:space="preserve">the Gospel in heart and life, not weakness</w:t>
        <w:br w:type="textWrapping"/>
        <w:t xml:space="preserve">or doubt as in ver. 14—shall condemn a</w:t>
        <w:br w:type="textWrapping"/>
        <w:t xml:space="preserve">man, whether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And, conversely, it follows that our Lord</w:t>
        <w:br w:type="textWrapping"/>
        <w:t xml:space="preserve">does not set forth 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only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necessity of Baptism</w:t>
        <w:br w:type="textWrapping"/>
        <w:t xml:space="preserve">to salvation; as the Church of England</w:t>
        <w:br w:type="textWrapping"/>
        <w:t xml:space="preserve">also teaches. But that general necessity</w:t>
        <w:br w:type="textWrapping"/>
        <w:t xml:space="preserve">extends to all to whom Baptism is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it was well said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</w:t>
        <w:br w:type="textWrapping"/>
        <w:t xml:space="preserve">privation, but the contempt of Baptism, </w:t>
        <w:br w:type="textWrapping"/>
        <w:t xml:space="preserve">condemns.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cannot be</w:t>
        <w:br w:type="textWrapping"/>
        <w:t xml:space="preserve">taken, as those in Matt. xxviii, 19, 20,</w:t>
        <w:br w:type="textWrapping"/>
        <w:t xml:space="preserve">as setting forth the order in which faith</w:t>
        <w:br w:type="textWrapping"/>
        <w:t xml:space="preserve">and baptism must always come;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 this verse the great leading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9jxMap0nGZn7VKZbhUsH9dS8pA==">CgMxLjA4AHIhMWlNMHFqaG1WVWFRTEh5TjNOTmd3X3g1a1hJN2FfT0tt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