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subjects,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believeth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on that account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 first.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that believeth...shall be </w:t>
        <w:br w:type="textWrapping"/>
        <w:t xml:space="preserve">saved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compare Acts xvi. 31.</w:t>
        <w:br w:type="textWrapping"/>
        <w:t xml:space="preserve">This is a solemn declaration of the </w:t>
        <w:br w:type="textWrapping"/>
        <w:t xml:space="preserve">doctrine of ‘salvation by faith,’ from the</w:t>
        <w:br w:type="textWrapping"/>
        <w:t xml:space="preserve">Lord Himself; but such a faith as is</w:t>
        <w:br w:type="textWrapping"/>
        <w:t xml:space="preserve">expanded, Matt. xxviii. 20, into teaching</w:t>
        <w:br w:type="textWrapping"/>
        <w:t xml:space="preserve">them to observe all that I have commanded </w:t>
        <w:br w:type="textWrapping"/>
        <w:t xml:space="preserve">you; which is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proper fruits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 damned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in the most</w:t>
        <w:br w:type="textWrapping"/>
        <w:t xml:space="preserve">solemn sense: 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 of unbelief: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—for</w:t>
        <w:br w:type="textWrapping"/>
        <w:t xml:space="preserve">those are now spoken of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Gospel preached,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promise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made, without</w:t>
        <w:br w:type="textWrapping"/>
        <w:t xml:space="preserve">limitation to the first ages of the Church.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Should occasion arise for its fulfilment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there can be no doubt that it will be</w:t>
        <w:br w:type="textWrapping"/>
        <w:t xml:space="preserve">made good in our own or any other time.</w:t>
        <w:br w:type="textWrapping"/>
        <w:t xml:space="preserve">But we must remember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signs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</w:t>
        <w:br w:type="textWrapping"/>
        <w:t xml:space="preserve">not needed where Christianity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professed: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nor by missionaries who are backed</w:t>
        <w:br w:type="textWrapping"/>
        <w:t xml:space="preserve">by the influence of powerful Christian </w:t>
        <w:br w:type="textWrapping"/>
        <w:t xml:space="preserve">nations. There are credible testimonies</w:t>
        <w:br w:type="textWrapping"/>
        <w:t xml:space="preserve">of miraculous powers having been </w:t>
        <w:br w:type="textWrapping"/>
        <w:t xml:space="preserve">exercised in the Church considerably after the</w:t>
        <w:br w:type="textWrapping"/>
        <w:t xml:space="preserve">Apostles’ time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cast out devils]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Lord Himself has declared how weighty</w:t>
        <w:br w:type="textWrapping"/>
        <w:t xml:space="preserve">a sign this was, Matt. xii. 28. For </w:t>
        <w:br w:type="textWrapping"/>
        <w:t xml:space="preserve">fulfilments of the promise, see Acts v. 16;</w:t>
        <w:br w:type="textWrapping"/>
        <w:t xml:space="preserve">viii. 7; xvi. 18.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speak with new</w:t>
        <w:br w:type="textWrapping"/>
        <w:t xml:space="preserve">tongues]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1 Cor. xiv. 22: Acts ii. 4 al.</w:t>
        <w:br w:type="textWrapping"/>
        <w:t xml:space="preserve">On the gift of tongues, see notes at those</w:t>
        <w:br w:type="textWrapping"/>
        <w:t xml:space="preserve">places.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shall take up serpents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Acts xxviii. 3–5.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they drink &amp;c]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We have no instance of this given</w:t>
        <w:br w:type="textWrapping"/>
        <w:t xml:space="preserve">in the Acts: but later, there are several</w:t>
        <w:br w:type="textWrapping"/>
        <w:t xml:space="preserve">stories which, if to be relied on, farnish</w:t>
        <w:br w:type="textWrapping"/>
        <w:t xml:space="preserve">examples of its fulfilment. Eusebius says</w:t>
        <w:br w:type="textWrapping"/>
        <w:t xml:space="preserve">that “a wonderful thing was related of</w:t>
        <w:br w:type="textWrapping"/>
        <w:t xml:space="preserve">Justus, who was surnamed Barsabas,—that</w:t>
        <w:br w:type="textWrapping"/>
        <w:t xml:space="preserve">he drank deadly poison and felt no evil,</w:t>
        <w:br w:type="textWrapping"/>
        <w:t xml:space="preserve">through the grace of the Lord.”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the sick]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lay hands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Mark’s</w:t>
        <w:br w:type="textWrapping"/>
        <w:t xml:space="preserve">manner;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ch. viii. 25; x. 16. There is</w:t>
        <w:br w:type="textWrapping"/>
        <w:t xml:space="preserve">no mention of the anointing with oil here,</w:t>
        <w:br w:type="textWrapping"/>
        <w:t xml:space="preserve">asin James v.14.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connecting</w:t>
        <w:br w:type="textWrapping"/>
        <w:t xml:space="preserve">particle, rendered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and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Lord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some MSS. read</w:t>
        <w:br w:type="textWrapping"/>
        <w:t xml:space="preserve">here, are alike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foreign to the diction of</w:t>
        <w:br w:type="textWrapping"/>
        <w:t xml:space="preserve">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speaking of the Lord: we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message (common to all</w:t>
        <w:br w:type="textWrapping"/>
        <w:t xml:space="preserve">three Gospels) ch. xi. 3—but that </w:t>
        <w:br w:type="textWrapping"/>
        <w:t xml:space="preserve">manifestly is no example.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 Lord ha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only in fairness mean,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had spoken these words.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All</w:t>
        <w:br w:type="textWrapping"/>
        <w:t xml:space="preserve">endeavours of the Harmonists to include</w:t>
        <w:br w:type="textWrapping"/>
        <w:t xml:space="preserve">in them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only these words, but all</w:t>
        <w:br w:type="textWrapping"/>
        <w:t xml:space="preserve">that He spake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(Euthymius) will have no</w:t>
        <w:br w:type="textWrapping"/>
        <w:t xml:space="preserve">weight with an honest reader, who looks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evident sense of his author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disregards other considerations. That</w:t>
        <w:br w:type="textWrapping"/>
        <w:t xml:space="preserve">other words were spoken, we know; but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author intended us to infer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surely is not deducible from the text,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too often allowed in such cases to creep</w:t>
        <w:br w:type="textWrapping"/>
        <w:t xml:space="preserve">fallaciously in as an inference. We never</w:t>
        <w:br w:type="textWrapping"/>
        <w:t xml:space="preserve">shall read or comment on Scripture with</w:t>
        <w:br w:type="textWrapping"/>
        <w:t xml:space="preserve">full profit, till all such subterfuges are</w:t>
        <w:br w:type="textWrapping"/>
        <w:t xml:space="preserve">abandoned, and the Gospel evidence treated</w:t>
        <w:br w:type="textWrapping"/>
        <w:t xml:space="preserve">in the clear light of intelligent and honest</w:t>
        <w:br w:type="textWrapping"/>
        <w:t xml:space="preserve">faith. We have an example of this last in</w:t>
        <w:br w:type="textWrapping"/>
        <w:t xml:space="preserve">Theophylact’s exposition,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had</w:t>
        <w:br w:type="textWrapping"/>
        <w:t xml:space="preserve">thus spoken.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received up]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  <w:br w:type="textWrapping"/>
        <w:t xml:space="preserve">should hardly say that the author of this</w:t>
        <w:br w:type="textWrapping"/>
        <w:t xml:space="preserve">fragment necessarily implies an ascension’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they were then</w:t>
        <w:br w:type="textWrapping"/>
        <w:t xml:space="preserve">assembled. The whole of these two 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</w:t>
        <w:br w:type="textWrapping"/>
        <w:t xml:space="preserve">is of a compendious character,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sat</w:t>
        <w:br w:type="textWrapping"/>
        <w:t xml:space="preserve">on the right hand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</w:t>
        <w:br w:type="textWrapping"/>
        <w:t xml:space="preserve">understood as setting forth a fact not </w:t>
        <w:br w:type="textWrapping"/>
        <w:t xml:space="preserve">comprehended in the cycle of the writer’s </w:t>
        <w:br w:type="textWrapping"/>
        <w:t xml:space="preserve">observation, but certain in the belief of all</w:t>
        <w:br w:type="textWrapping"/>
        <w:t xml:space="preserve">Christians, so this may very well speak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happening, not necessarily then</w:t>
        <w:br w:type="textWrapping"/>
        <w:t xml:space="preserve">and there, but (see remarks above)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  <w:br w:type="textWrapping"/>
        <w:t xml:space="preserve">these words were spoken;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provided always</w:t>
        <w:br w:type="textWrapping"/>
        <w:t xml:space="preserve">that these words are recognized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view and information of our </w:t>
        <w:br w:type="textWrapping"/>
        <w:t xml:space="preserve">Evangelist. I say this not with any harmonistic</w:t>
        <w:br w:type="textWrapping"/>
        <w:t xml:space="preserve">view, but because the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</w:t>
        <w:br w:type="textWrapping"/>
        <w:t xml:space="preserve">seem to require it. (See on the Ascension,</w:t>
        <w:br w:type="textWrapping"/>
        <w:t xml:space="preserve">notes on Luke xxiv. 51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—not, from the chamber where they</w:t>
        <w:br w:type="textWrapping"/>
        <w:t xml:space="preserve">were assembled —which would not answer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preached every 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would </w:t>
        <w:br w:type="textWrapping"/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ire some immediate action of that very</w:t>
        <w:br w:type="textWrapping"/>
        <w:t xml:space="preserve">to correspond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(see Matt. xii. 14);</w:t>
        <w:br w:type="textWrapping"/>
        <w:t xml:space="preserve">—but used in the more solemn sense of</w:t>
        <w:br w:type="textWrapping"/>
        <w:t xml:space="preserve">Rom. x. 18 (cited from Ps. xviii.4 LXX).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sound is gone forth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 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lands: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J7SaNaBXWjoVHSkE4xcJiiIfbg==">CgMxLjA4AHIhMS0zdWN1aGtUNFRMN1pBcWR4WnNUUmNRUTF1OFBCRWF1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