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fulfilled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 A. V. has</w:t>
        <w:br w:type="textWrapping"/>
        <w:t xml:space="preserve">the more likely rendering. Meyer would</w:t>
        <w:br w:type="textWrapping"/>
        <w:t xml:space="preserve">render it,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‘which have found their completion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among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us,’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‘us of the apostolic</w:t>
        <w:br w:type="textWrapping"/>
        <w:t xml:space="preserve">times;’ meaning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‘Theophilus and himself,’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among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us 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you and me, and all members of the</w:t>
        <w:br w:type="textWrapping"/>
        <w:t xml:space="preserve">Church of Christ so also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unto 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ver. 2.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Apostles, delivered these matters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Churches</w:t>
        <w:br w:type="textWrapping"/>
        <w:t xml:space="preserve">in their teaching (see below on ver. 4),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drew up accounts from that catechetical instruction. It appears from this,</w:t>
        <w:br w:type="textWrapping"/>
        <w:t xml:space="preserve">that St. Luke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not aware of any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narration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drawn up by an eye-witness or</w:t>
        <w:br w:type="textWrapping"/>
        <w:t xml:space="preserve">minister of the word.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account of</w:t>
        <w:br w:type="textWrapping"/>
        <w:t xml:space="preserve">these matters was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tradition, from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narrations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drawn up.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He cannot therefore have seen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having seen,</w:t>
        <w:br w:type="textWrapping"/>
        <w:t xml:space="preserve">not recognized as such, which is highly</w:t>
        <w:br w:type="textWrapping"/>
        <w:t xml:space="preserve">improbable)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Gospel of St. Matthew.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1 John i. 1—3.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‘from the very beginning,’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the birth of the Lord, &amp;c., but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official 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Acts i.21 f. It differs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very first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below.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eyewitnesses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most probably</w:t>
        <w:br w:type="textWrapping"/>
        <w:t xml:space="preserve">stands alone: but it may well be taken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below).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ministering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in</w:t>
        <w:br w:type="textWrapping"/>
        <w:t xml:space="preserve">connection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 personal word’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Christ: so Orig., Athanasius, Cyril,</w:t>
        <w:br w:type="textWrapping"/>
        <w:t xml:space="preserve">Euthym.) which would be altogether alien</w:t>
        <w:br w:type="textWrapping"/>
        <w:t xml:space="preserve">from St. Luke’s usage (see on Heb. iv. 12):</w:t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‘the word preached:’—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we have the expression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ministry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(but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diaconia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word”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Acts</w:t>
        <w:br w:type="textWrapping"/>
        <w:t xml:space="preserve">vi. 4.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it seemed good to me also]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St. Luke by this classes himself with these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shews that he intended no disparagement                           nor blame to them, and was</w:t>
        <w:br w:type="textWrapping"/>
        <w:t xml:space="preserve">going to construct his own history from</w:t>
        <w:br w:type="textWrapping"/>
        <w:t xml:space="preserve">similar sources. The words which follow</w:t>
        <w:br w:type="textWrapping"/>
        <w:t xml:space="preserve">imply however a conscious superiority of</w:t>
        <w:br w:type="textWrapping"/>
        <w:t xml:space="preserve">his own qualification for the work. There</w:t>
        <w:br w:type="textWrapping"/>
        <w:t xml:space="preserve">is here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expressed claim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inspiration,</w:t>
        <w:br w:type="textWrapping"/>
        <w:t xml:space="preserve">but at the same time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disclaimer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it.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traced down]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research,</w:t>
        <w:br w:type="textWrapping"/>
        <w:t xml:space="preserve">and so become accurately acquainted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very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as in</w:t>
        <w:br w:type="textWrapping"/>
        <w:t xml:space="preserve">ver. 5;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distinguished from those who</w:t>
        <w:br w:type="textWrapping"/>
        <w:t xml:space="preserve">only wrote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 of the Lord,</w:t>
        <w:br w:type="textWrapping"/>
        <w:t xml:space="preserve">or only fragments perhaps of that.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order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consecutively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this</w:t>
        <w:br w:type="textWrapping"/>
        <w:t xml:space="preserve">word we must not understand St. Luke to</w:t>
        <w:br w:type="textWrapping"/>
        <w:t xml:space="preserve">lay claim to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 chronological</w:t>
        <w:br w:type="textWrapping"/>
        <w:t xml:space="preserve">accuracy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writing;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indeed is not</w:t>
        <w:br w:type="textWrapping"/>
        <w:t xml:space="preserve">found in his Gospel.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events</w:t>
        <w:br w:type="textWrapping"/>
        <w:t xml:space="preserve">in order as they happened: but he may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arranged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as other considerations led him.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most excellent Theophilus]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wholly unknown who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was. The name was a very common one. The conjectures about him are</w:t>
        <w:br w:type="textWrapping"/>
        <w:t xml:space="preserve">endless, and entirely without value. It</w:t>
        <w:br w:type="textWrapping"/>
        <w:t xml:space="preserve">appears by the title given him, that he</w:t>
        <w:br w:type="textWrapping"/>
        <w:t xml:space="preserve">was a person of dignity, and of course,</w:t>
        <w:br w:type="textWrapping"/>
        <w:t xml:space="preserve">from ver. 4, he was a convert to Christianity.                            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idea of the name being</w:t>
        <w:br w:type="textWrapping"/>
        <w:t xml:space="preserve">not a proper, but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feigned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                                   designating ‘those who loved God’ (found as</w:t>
        <w:br w:type="textWrapping"/>
        <w:t xml:space="preserve">early as Epiphanius, and adopted again</w:t>
        <w:br w:type="textWrapping"/>
        <w:t xml:space="preserve">recently), is far-fetched and improbable.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instructed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Theophilus had then</w:t>
        <w:br w:type="textWrapping"/>
        <w:t xml:space="preserve">been orally instructed in the narratives</w:t>
        <w:br w:type="textWrapping"/>
        <w:t xml:space="preserve">which form the subject of this Gospel:</w:t>
        <w:br w:type="textWrapping"/>
        <w:t xml:space="preserve">and St. Luke’s intention in writing it is,</w:t>
        <w:br w:type="textWrapping"/>
        <w:t xml:space="preserve">that he might have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accurate knowledge of these histories.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means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catechized,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catechetically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taught.’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sayings]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A. V., to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neither the Greek</w:t>
        <w:br w:type="textWrapping"/>
        <w:t xml:space="preserve">nor the corresponding Hebrew word ever</w:t>
        <w:br w:type="textWrapping"/>
        <w:t xml:space="preserve">has this 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is commonly but</w:t>
        <w:br w:type="textWrapping"/>
        <w:t xml:space="preserve">erroneously supposed. In all the commonly-cited examples of this,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‘things expressed in words’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meant: 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histories,—accounts.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ANNOUNCEMENT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GABRIEL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BIRTH OF JOHN. Peculiar to</w:t>
        <w:br w:type="textWrapping"/>
        <w:t xml:space="preserve">Luke. The style in the original now</w:t>
        <w:br w:type="textWrapping"/>
        <w:t xml:space="preserve">totally alters and becomes Hebraistic,                               signifying that the following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  <w:t xml:space="preserve">compiled an Aramaic oral narration,</w:t>
        <w:br w:type="textWrapping"/>
        <w:t xml:space="preserve">or perhaps (from the very distinct charac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0r3HFBFebiNmJtyAXUO27OxA5g==">CgMxLjA4AHIhMU1wZ3Jzbnl5bk5yOXpqQ2ZqakZCbnMxeWdUb1dETXNi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