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xii. 15.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angels, say</w:t>
        <w:br w:type="textWrapping"/>
        <w:t xml:space="preserve">the Rabbis, came up with Israel from</w:t>
        <w:br w:type="textWrapping"/>
        <w:t xml:space="preserve">Babylon. We first read of both Michael</w:t>
        <w:br w:type="textWrapping"/>
        <w:t xml:space="preserve">and Gabriel in the book of Daniel. But</w:t>
        <w:br w:type="textWrapping"/>
        <w:t xml:space="preserve">we are not therefore to suppose that they</w:t>
        <w:br w:type="textWrapping"/>
        <w:t xml:space="preserve">were borrowed from any heathen system,</w:t>
        <w:br w:type="textWrapping"/>
        <w:t xml:space="preserve">as Strauss and the rationalists have done;</w:t>
        <w:br w:type="textWrapping"/>
        <w:t xml:space="preserve">the fact being, that the persons and order</w:t>
        <w:br w:type="textWrapping"/>
        <w:t xml:space="preserve">of the angels were known long before, and</w:t>
        <w:br w:type="textWrapping"/>
        <w:t xml:space="preserve">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formed matter of subsequent</w:t>
        <w:br w:type="textWrapping"/>
        <w:t xml:space="preserve">revelation to Daniel. See Josh. 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—16.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stand in the presence of God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one of the chief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near the throne of</w:t>
        <w:br w:type="textWrapping"/>
        <w:t xml:space="preserve">God. They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Tobit, as</w:t>
        <w:br w:type="textWrapping"/>
        <w:t xml:space="preserve">above.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must not consider</w:t>
        <w:br w:type="textWrapping"/>
        <w:t xml:space="preserve">this dumbness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solely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 punishment; it</w:t>
        <w:br w:type="textWrapping"/>
        <w:t xml:space="preserve">was 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Zacharias had required.</w:t>
        <w:br w:type="textWrapping"/>
        <w:t xml:space="preserve">It is impossible for us to say what the</w:t>
        <w:br w:type="textWrapping"/>
        <w:t xml:space="preserve">degree of unbelief in Zacharias was, and</w:t>
        <w:br w:type="textWrapping"/>
        <w:t xml:space="preserve">therefore we can be no judges as to his</w:t>
        <w:br w:type="textWrapping"/>
        <w:t xml:space="preserve">being deserving of the punishment (against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Strauss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rationalists).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not able to speak]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not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repetition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                               but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explanation of the ground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reason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silence.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until day</w:t>
        <w:br w:type="textWrapping"/>
        <w:t xml:space="preserve">that these shall be performed]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 day? that of the birth and the</w:t>
        <w:br w:type="textWrapping"/>
        <w:t xml:space="preserve">giving of the nam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Euthymius.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lt was customary for the priest at the</w:t>
        <w:br w:type="textWrapping"/>
        <w:t xml:space="preserve">time of prayer not to remain long in the</w:t>
        <w:br w:type="textWrapping"/>
        <w:t xml:space="preserve">holy place, for fear the people who were</w:t>
        <w:br w:type="textWrapping"/>
        <w:t xml:space="preserve">without might imagine that any vengeance</w:t>
        <w:br w:type="textWrapping"/>
        <w:t xml:space="preserve">had been inflicted on him for some informality;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was considered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representative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people.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22.]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They knew, by some excitement, visible in 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manner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It was not his office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pronounce</w:t>
        <w:br w:type="textWrapping"/>
        <w:t xml:space="preserve">the benediction,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that of the other incensing priest;                     so that his ‘not being able</w:t>
        <w:br w:type="textWrapping"/>
        <w:t xml:space="preserve">to speak,’ must mean,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answer to the</w:t>
        <w:br w:type="textWrapping"/>
        <w:t xml:space="preserve">enquiries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his unusual appearance</w:t>
        <w:br w:type="textWrapping"/>
        <w:t xml:space="preserve">prompted. This answer he gave by a</w:t>
        <w:br w:type="textWrapping"/>
        <w:t xml:space="preserve">sign: and the question was also by signs;</w:t>
        <w:br w:type="textWrapping"/>
        <w:t xml:space="preserve">for (see ver. 62) he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deaf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well as</w:t>
        <w:br w:type="textWrapping"/>
        <w:t xml:space="preserve">dumb, which indeed is the strict meaning</w:t>
        <w:br w:type="textWrapping"/>
        <w:t xml:space="preserve">of the word used in the original.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23.</w:t>
        <w:br w:type="textWrapping"/>
        <w:t xml:space="preserve">as soon as....]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week during which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course was on duty. Mr. Greswell, by</w:t>
        <w:br w:type="textWrapping"/>
        <w:t xml:space="preserve">much elaborate calculation, has made it</w:t>
        <w:br w:type="textWrapping"/>
        <w:t xml:space="preserve">probable, but only as one out of several</w:t>
        <w:br w:type="textWrapping"/>
        <w:t xml:space="preserve">alternatives, that this week was Tisri</w:t>
        <w:br w:type="textWrapping"/>
        <w:t xml:space="preserve">18-25, i.e. September 20—October 6,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sixth year before the Christian era.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deaf and dumb person, we thus</w:t>
        <w:br w:type="textWrapping"/>
        <w:t xml:space="preserve">see, was not precluded from some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priest ministrations. 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24, 25.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hid</w:t>
        <w:br w:type="textWrapping"/>
        <w:t xml:space="preserve">her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either,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 avoid defilemen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Judges xiii. 13, 14,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hide her pregnancy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neighbors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till it was certain and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pparent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,—or, from the precaution which</w:t>
        <w:br w:type="textWrapping"/>
        <w:t xml:space="preserve">the first months of pregnancy require.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Kuinoel suggests, that the reason may</w:t>
        <w:br w:type="textWrapping"/>
        <w:t xml:space="preserve">have been, that she might devote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more uninterruptedly to exercises of devotion                              and thankfulness, and that this is</w:t>
        <w:br w:type="textWrapping"/>
        <w:t xml:space="preserve">expressed by the words following. 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{25}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reproach]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barrenness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reff.</w:t>
        <w:br w:type="textWrapping"/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 ANNOUNCEMENT BY THE SAME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gcs7mXlmZBD3icRMSdmZGvGcbA==">CgMxLjA4AHIhMW5qOXdCUWZxVDk2eHhzX0pkdkU4Z3ZpOXFxZ0Zna3lp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