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 OF THE BIRTH OF CHRIST.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sixth month—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referring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five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Nazareth]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particular the information of our</w:t>
        <w:br w:type="textWrapping"/>
        <w:t xml:space="preserve">Evangelist appears to be fuller than that of</w:t>
        <w:br w:type="textWrapping"/>
        <w:t xml:space="preserve">St. Matthew, who seems not to be aware of</w:t>
        <w:br w:type="textWrapping"/>
        <w:t xml:space="preserve">any residence at Nazareth previous to the</w:t>
        <w:br w:type="textWrapping"/>
        <w:t xml:space="preserve">birth of our Lord: but see note on Matt.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house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refers to 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place, who (see</w:t>
        <w:br w:type="textWrapping"/>
        <w:t xml:space="preserve">Matt. i.) was of the direct lineage of David.</w:t>
        <w:br w:type="textWrapping"/>
        <w:t xml:space="preserve">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Mary was 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Gospels, but seems to be implied in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and has been the general belief</w:t>
        <w:br w:type="textWrapping"/>
        <w:t xml:space="preserve">of Christians. The Son of David was to</w:t>
        <w:br w:type="textWrapping"/>
        <w:t xml:space="preserve">be the fruit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(Ps. cxxxii. 11);</w:t>
        <w:br w:type="textWrapping"/>
        <w:t xml:space="preserve">which He would not be, unless His virgin</w:t>
        <w:br w:type="textWrapping"/>
        <w:t xml:space="preserve">mother was of the house of David.</w:t>
        <w:br w:type="textWrapping"/>
        <w:t xml:space="preserve">notes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genealogy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iii. Still,</w:t>
        <w:br w:type="textWrapping"/>
        <w:t xml:space="preserve">we must remember the absolute oneness</w:t>
        <w:br w:type="textWrapping"/>
        <w:t xml:space="preserve">in the marriage relation, which might</w:t>
        <w:br w:type="textWrapping"/>
        <w:t xml:space="preserve">occasion that Mary herself should be</w:t>
        <w:br w:type="textWrapping"/>
        <w:t xml:space="preserve">reckoned as being in very deed that which</w:t>
        <w:br w:type="textWrapping"/>
        <w:t xml:space="preserve">her husband was. Perhaps this has been</w:t>
        <w:br w:type="textWrapping"/>
        <w:t xml:space="preserve">hardly enough taken into account.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highly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favored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of grace,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Vulgate:—the above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</w:t>
        <w:br w:type="textWrapping"/>
        <w:t xml:space="preserve">of the original word in the only other</w:t>
        <w:br w:type="textWrapping"/>
        <w:t xml:space="preserve">place where it occurs in the N.T., viz.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Eph. Eph. i. 6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us accepted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A.V.).                                         It corresponds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hast found favor with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30.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his father David]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announcement makes it almost                    certain (still see note above)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Mary also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house of David. No astonishment is                                      expressed by her at this part of the statement and yet,                     from the nature of her question, it is clear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 did not       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explain it supposing Joseph to be the</w:t>
        <w:br w:type="textWrapping"/>
        <w:t xml:space="preserve">destined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child.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2 Sam.</w:t>
        <w:br w:type="textWrapping"/>
        <w:t xml:space="preserve">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xxxix, 3, 4: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7: Jer.</w:t>
        <w:br w:type="textWrapping"/>
        <w:t xml:space="preserve">xxxiii. 15.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{34}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differs from that raised by Zacharias above.</w:t>
        <w:br w:type="textWrapping"/>
        <w:t xml:space="preserve">It is merely an enquiry after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wonderful a thing should take</w:t>
        <w:br w:type="textWrapping"/>
        <w:t xml:space="preserve">place;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how shall I know this?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takes for granted that it 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only</w:t>
        <w:br w:type="textWrapping"/>
        <w:t xml:space="preserve">asks,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How?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{35}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</w:t>
        <w:br w:type="textWrapping"/>
        <w:t xml:space="preserve">creative Spirit of God, of whom it is said,</w:t>
        <w:br w:type="textWrapping"/>
        <w:t xml:space="preserve">Gen. i. 2, that 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moved upon the face</w:t>
        <w:br w:type="textWrapping"/>
        <w:t xml:space="preserve">of the waters.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as the world was not</w:t>
        <w:br w:type="textWrapping"/>
        <w:t xml:space="preserve">created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Holy Ghost,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the Lord was not begotten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the Holy Ghost,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Father;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“No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to be attributed to the Spirit, than</w:t>
        <w:br w:type="textWrapping"/>
        <w:t xml:space="preserve">what is necessary to cause the Virgin to</w:t>
        <w:br w:type="textWrapping"/>
        <w:t xml:space="preserve">perform the actions of a mother.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45xgM1c+PaxU742lu0Pyl/Wcg==">CgMxLjA4AHIhMVpKVTB0QkY4U19iR21laTUwVzZaWjE5d3ZEMWZiQ1pB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