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Christ was made of the substance of</w:t>
        <w:br w:type="textWrapping"/>
        <w:t xml:space="preserve">the Virgin,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was not made of the</w:t>
        <w:br w:type="textWrapping"/>
        <w:t xml:space="preserve">substance of the Holy Ghost,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Whose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essence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                              cannot at all be made.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because</w:t>
        <w:br w:type="textWrapping"/>
        <w:t xml:space="preserve">the Holy Ghost did not beget Him by any</w:t>
        <w:br w:type="textWrapping"/>
        <w:t xml:space="preserve">communication of His essence, therefore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not the Father of Him, though He were</w:t>
        <w:br w:type="textWrapping"/>
        <w:t xml:space="preserve">conceived by Him.” (Pearson on the</w:t>
        <w:br w:type="textWrapping"/>
        <w:t xml:space="preserve">Creed, p. 165, 166.)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overshadow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figure is perhaps from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bird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tius: see Ps. xci. 4), or from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cloud: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Mark ix. 7.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oly thing]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render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which shall be born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thee)                          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be called holy, the Son of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it is more simple to take it as A.V.,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holy thing,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&amp;c.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36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thy kinswoman]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             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relation, nowhere appears</w:t>
        <w:br w:type="textWrapping"/>
        <w:t xml:space="preserve">in Scripture ; and traditions are not worth</w:t>
        <w:br w:type="textWrapping"/>
        <w:t xml:space="preserve">recounting. But we must take the word</w:t>
        <w:br w:type="textWrapping"/>
        <w:t xml:space="preserve">in the narrower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in the wider</w:t>
        <w:br w:type="textWrapping"/>
        <w:t xml:space="preserve">reference of Rom. ix.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Elisabeth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tribe of Levi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this need not hinder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connexion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marriage with other tribes.</w:t>
        <w:br w:type="textWrapping"/>
        <w:t xml:space="preserve">Aaron himself married into Judah, Exod.</w:t>
        <w:br w:type="textWrapping"/>
        <w:t xml:space="preserve">vi. 23. We find in Judges xvii. 7 a young</w:t>
        <w:br w:type="textWrapping"/>
        <w:t xml:space="preserve">man of the family of Judah who was a</w:t>
        <w:br w:type="textWrapping"/>
        <w:t xml:space="preserve">Levite. Philo says, “Moses ordered the</w:t>
        <w:br w:type="textWrapping"/>
        <w:t xml:space="preserve">high priest to marry not only a virgin,</w:t>
        <w:br w:type="textWrapping"/>
        <w:t xml:space="preserve">but one of priestly descent...but the</w:t>
        <w:br w:type="textWrapping"/>
        <w:t xml:space="preserve">other priests were permitted to marry other</w:t>
        <w:br w:type="textWrapping"/>
        <w:t xml:space="preserve">than the daughters of priests.”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38.]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 own faithful and humble assent is here</w:t>
        <w:br w:type="textWrapping"/>
        <w:t xml:space="preserve">given to the divine announcement which</w:t>
        <w:br w:type="textWrapping"/>
        <w:t xml:space="preserve">been made to her. I believe that her</w:t>
        <w:br w:type="textWrapping"/>
        <w:t xml:space="preserve">conception of the Lord is to be dated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</w:t>
        <w:br w:type="textWrapping"/>
        <w:t xml:space="preserve">the utterance of these words.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                                   So Euthymius, and similarly Iren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us, Tertullian,</w:t>
        <w:br w:type="textWrapping"/>
        <w:t xml:space="preserve">Athanasius, Maldonatus, Grotius. Lightfoot,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holdi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ng a different opinion, says,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“I</w:t>
        <w:br w:type="textWrapping"/>
        <w:t xml:space="preserve">own, that it is the general opinion, that</w:t>
        <w:br w:type="textWrapping"/>
        <w:t xml:space="preserve">the Virgin conceived at Nazareth, in the</w:t>
        <w:br w:type="textWrapping"/>
        <w:t xml:space="preserve">instant when the Angel spoke with her.”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She was no unconscious vessel of the divine</w:t>
        <w:br w:type="textWrapping"/>
        <w:t xml:space="preserve">will, but (see ver. 45), in humility and</w:t>
        <w:br w:type="textWrapping"/>
        <w:t xml:space="preserve">faith, a fellow-worker with the purpose of</w:t>
        <w:br w:type="textWrapping"/>
        <w:t xml:space="preserve">the Father; and therefore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 own unity</w:t>
        <w:br w:type="textWrapping"/>
        <w:t xml:space="preserve">with that purpose was required,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1s</w:t>
        <w:br w:type="textWrapping"/>
        <w:t xml:space="preserve">here recorded.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39—56.]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VISITATION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ELISABETH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BY MARY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39.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situation of Elisabeth was not before this</w:t>
        <w:br w:type="textWrapping"/>
        <w:t xml:space="preserve">known to Mary; and on the intelligence</w:t>
        <w:br w:type="textWrapping"/>
        <w:t xml:space="preserve">of it from the angel, she arose and went</w:t>
        <w:br w:type="textWrapping"/>
        <w:t xml:space="preserve">to congratulate her kinswoman.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before this the events related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Matt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i.</w:t>
        <w:br w:type="textWrapping"/>
        <w:t xml:space="preserve">18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25 had happened.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Mary being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betrothed to Joseph, had no communications                      with him, except through the bridesmaids;                                 who, on the first indications of her</w:t>
        <w:br w:type="textWrapping"/>
        <w:t xml:space="preserve">pregnancy, represented it to him. This</w:t>
        <w:br w:type="textWrapping"/>
        <w:t xml:space="preserve">would not take longer time than the expression might include—possibly three or</w:t>
        <w:br w:type="textWrapping"/>
        <w:t xml:space="preserve">four weeks. Then happened Matt. i. 19,</w:t>
        <w:br w:type="textWrapping"/>
        <w:t xml:space="preserve">20; and immediately Joseph took her</w:t>
        <w:br w:type="textWrapping"/>
        <w:t xml:space="preserve">home. As a betrothed virgin she could</w:t>
        <w:br w:type="textWrapping"/>
        <w:t xml:space="preserve">not travel: but now immediately, and</w:t>
        <w:br w:type="textWrapping"/>
        <w:t xml:space="preserve">perhaps for the very reason of the circumstances                          under which Joseph had taken</w:t>
        <w:br w:type="textWrapping"/>
        <w:t xml:space="preserve">her home, she visits Elisabeth—remaining</w:t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 about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three months, ver. 56. So</w:t>
        <w:br w:type="textWrapping"/>
        <w:t xml:space="preserve">that we have, five months, during which</w:t>
        <w:br w:type="textWrapping"/>
        <w:t xml:space="preserve">Elisabeth hid herself, together with the</w:t>
        <w:br w:type="textWrapping"/>
        <w:t xml:space="preserve">sixth month, during which takes place</w:t>
        <w:br w:type="textWrapping"/>
        <w:t xml:space="preserve">the Annunciation, the discovery of Mary’s</w:t>
        <w:br w:type="textWrapping"/>
        <w:t xml:space="preserve">pregnancy, her taking home by Joseph,</w:t>
        <w:br w:type="textWrapping"/>
        <w:t xml:space="preserve">together with three months visit of Mary,</w:t>
        <w:br w:type="textWrapping"/>
        <w:t xml:space="preserve">making up together nine months, nearly</w:t>
        <w:br w:type="textWrapping"/>
        <w:t xml:space="preserve">her full time: see ver. 57.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words</w:t>
        <w:br w:type="textWrapping"/>
        <w:t xml:space="preserve">rendered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city of Juda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may possibly</w:t>
        <w:br w:type="textWrapping"/>
        <w:t xml:space="preserve">mean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city of Juttah,”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(Josh.</w:t>
        <w:br w:type="textWrapping"/>
        <w:t xml:space="preserve">xxi. 16) was given, together with Hebron</w:t>
        <w:br w:type="textWrapping"/>
        <w:t xml:space="preserve">(in the hill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country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: ib. ver. 11),</w:t>
        <w:br w:type="textWrapping"/>
        <w:t xml:space="preserve">and other neighbouring cities, to the</w:t>
        <w:br w:type="textWrapping"/>
        <w:t xml:space="preserve">children of Aaron the priest.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it</w:t>
        <w:br w:type="textWrapping"/>
        <w:t xml:space="preserve">may also mean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city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Juda;’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  <w:br w:type="textWrapping"/>
        <w:t xml:space="preserve">this is perhaps more likely, as no place of</w:t>
        <w:br w:type="textWrapping"/>
        <w:t xml:space="preserve">residence is mentioned 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Zacharias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V/SU/Zxs9oJ+qv8nD8Sq3d6RhA==">CgMxLjA4AHIhMWRFZFRRTlJndm9TdHo5RlFNeFdwSVItZUU5STVsb0hF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