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mong men of good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pleasure]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reading is found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ancient authorities and</w:t>
        <w:br w:type="textWrapping"/>
        <w:t xml:space="preserve">Fathers, including the Alexandrine, Vatican, and Sinaitic MSS.                  It does not mean,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Roman Catholic interpreters                                         generally explain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“men of good will,”—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“those that like 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untenable in Greek as well as in theology.                    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admissible rendering is,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men of God’s good pleasure,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i.e. among the elect people of God.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kept,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her memory.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those</w:t>
        <w:br w:type="textWrapping"/>
        <w:t xml:space="preserve">spoken by the shepherds.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CIRCUMCISION. The Lord</w:t>
        <w:br w:type="textWrapping"/>
        <w:t xml:space="preserve">was made like unto His brethren (Heb. ii.</w:t>
        <w:br w:type="textWrapping"/>
        <w:t xml:space="preserve">17; iv. 15) in all weakness and bodily</w:t>
        <w:br w:type="textWrapping"/>
        <w:t xml:space="preserve">infirmity, from which legal uncleannesses</w:t>
        <w:br w:type="textWrapping"/>
        <w:t xml:space="preserve">arose. The body which He took on</w:t>
        <w:br w:type="textWrapping"/>
        <w:t xml:space="preserve">Him, though not a body of sin, was</w:t>
        <w:br w:type="textWrapping"/>
        <w:t xml:space="preserve">mortal, subject to the consequence of sin,</w:t>
        <w:br w:type="textWrapping"/>
        <w:t xml:space="preserve">—in the likeness of sinful flesh: but</w:t>
        <w:br w:type="textWrapping"/>
        <w:t xml:space="preserve">incorruptible by the indwelling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Godhead (1 Pet. iii. 18).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fulfillment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 of His great work of redemption,                         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became subject to legal rites</w:t>
        <w:br w:type="textWrapping"/>
        <w:t xml:space="preserve">and purifications—not that they were absolutely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were included in those things which were becoming for Him,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humiliation and</w:t>
        <w:br w:type="textWrapping"/>
        <w:t xml:space="preserve">‘making perfect:’ and in His lifting up</w:t>
        <w:br w:type="textWrapping"/>
        <w:t xml:space="preserve">of that human nature,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these</w:t>
        <w:br w:type="textWrapping"/>
        <w:t xml:space="preserve">things were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absolutely 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</w:t>
        <w:br w:type="textWrapping"/>
        <w:t xml:space="preserve">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14), into the Godhead.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PURIFICATION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SYMEON AND ANNA RECOGNIZE AND PROPHESY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Lev. xii.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where however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not, as here, expressly included</w:t>
        <w:br w:type="textWrapping"/>
        <w:t xml:space="preserve">in the purification. The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remarkable, and hardly likely to have been</w:t>
        <w:br w:type="textWrapping"/>
        <w:t xml:space="preserve">a correction: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adopted by the A.V.,</w:t>
        <w:br w:type="textWrapping"/>
        <w:t xml:space="preserve">is almost without authority, and is a</w:t>
        <w:br w:type="textWrapping"/>
        <w:t xml:space="preserve">manifest correction.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 denies</w:t>
        <w:br w:type="textWrapping"/>
        <w:t xml:space="preserve">that either the Lord or His mother</w:t>
        <w:br w:type="textWrapping"/>
        <w:t xml:space="preserve">wanted purification; and mentions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OQogl+FUQXFB0GvM4r/lGIZ1Bg==">CgMxLjA4AHIhMTRDd2NYYXkzQ2RuUTZFSnJ3cUlzMmh2VUhoQVNHT1Q2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