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render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 does</w:t>
        <w:br w:type="textWrapping"/>
        <w:t xml:space="preserve">not approve of it (John ii. 6 is certainly no</w:t>
        <w:br w:type="textWrapping"/>
        <w:t xml:space="preserve">case in point). See the last note, on the</w:t>
        <w:br w:type="textWrapping"/>
        <w:t xml:space="preserve">necessity of purification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 had taken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tribe of Levi</w:t>
        <w:br w:type="textWrapping"/>
        <w:t xml:space="preserve">instead of the firstborn that openeth the</w:t>
        <w:br w:type="textWrapping"/>
        <w:t xml:space="preserve">womb,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Num. iii. 12, and required only the</w:t>
        <w:br w:type="textWrapping"/>
        <w:t xml:space="preserve">excess in number of the firstborn over the</w:t>
        <w:br w:type="textWrapping"/>
        <w:t xml:space="preserve">Levites to be redeemed (ib.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44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51).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arrangement appears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afterwards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 been superseded by a 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command                                    to redeem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firstborn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five</w:t>
        <w:br w:type="textWrapping"/>
        <w:t xml:space="preserve">shekels of the sanctuary (Num. xviii. 15,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offering (ref. Lev.)</w:t>
        <w:br w:type="textWrapping"/>
        <w:t xml:space="preserve">was,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lamb for a burnt-offering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a</w:t>
        <w:br w:type="textWrapping"/>
        <w:t xml:space="preserve">pigeon for a sin-offering: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if the</w:t>
        <w:br w:type="textWrapping"/>
        <w:t xml:space="preserve">parties were too poor to bring a lamb,</w:t>
        <w:br w:type="textWrapping"/>
        <w:t xml:space="preserve">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pigeons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we are not hereby</w:t>
        <w:br w:type="textWrapping"/>
        <w:t xml:space="preserve">justified in-assuming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extreme poverty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have been the condition of our Lord’s</w:t>
        <w:br w:type="textWrapping"/>
        <w:t xml:space="preserve">family.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nowhere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Gospel history.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appears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this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ymeon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might                                     have been Symeon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son of Hillel,—and                                   father of Gamaliel, mentioned in Acts v. 34 ff.                               But we 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means of ascertaining this.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consolation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Israel]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Acts xxviii. 20.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was a common form of adjuration</w:t>
        <w:br w:type="textWrapping"/>
        <w:t xml:space="preserve">among the Jews,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“So may I see consolation,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&amp;c.”                    referring to Isa. xl. 1.</w:t>
        <w:br w:type="textWrapping"/>
        <w:t xml:space="preserve">On the general expectation of deliverance</w:t>
        <w:br w:type="textWrapping"/>
        <w:t xml:space="preserve">at this time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on Matt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ii. 1 ff.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nature of this intimation,</w:t>
        <w:br w:type="textWrapping"/>
        <w:t xml:space="preserve">nothing is said. Symeon was the subject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especial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indwelling and leading of</w:t>
        <w:br w:type="textWrapping"/>
        <w:t xml:space="preserve">the Holy Ghost, analogous to that higher</w:t>
        <w:br w:type="textWrapping"/>
        <w:t xml:space="preserve">form of the spiritual life expressed in the</w:t>
        <w:br w:type="textWrapping"/>
        <w:t xml:space="preserve">earliest days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walking with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</w:t>
        <w:br w:type="textWrapping"/>
        <w:t xml:space="preserve">according to which God’s saints have often</w:t>
        <w:br w:type="textWrapping"/>
        <w:t xml:space="preserve">been directed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informed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extra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ordinary manner by His Holy Spirit. In</w:t>
        <w:br w:type="textWrapping"/>
        <w:t xml:space="preserve">the power of this intimation, and in the</w:t>
        <w:br w:type="textWrapping"/>
        <w:t xml:space="preserve">spirit of prophecy consequent on it, he</w:t>
        <w:br w:type="textWrapping"/>
        <w:t xml:space="preserve">came into the Temple on this occasion.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lettest thou depart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  <w:br w:type="textWrapping"/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,—but as being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</w:t>
        <w:br w:type="textWrapping"/>
        <w:t xml:space="preserve">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thinks of his death as the termination of,                        and so dismissal from,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Isa. xlix. 6. The general</w:t>
        <w:br w:type="textWrapping"/>
        <w:t xml:space="preserve">term of the last verse,—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</w:t>
        <w:br w:type="textWrapping"/>
        <w:t xml:space="preserve">peoples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literally), is here divided into</w:t>
        <w:br w:type="textWrapping"/>
        <w:t xml:space="preserve">two, the Gentiles, and Israel.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 his fat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her]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father) In ver. 48 we have Joseph</w:t>
        <w:br w:type="textWrapping"/>
        <w:t xml:space="preserve">again called by this 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 Lord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y8y7z0kt5skzoAKkG+Y3TgMSTw==">CgMxLjA4AHIhMU9PV3ZoRXZDenpxS3l5ZzhTNVFrbkJMY1kwQTlwVlhM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